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3F3151" w:themeColor="accent4" w:themeShade="7F"/>
  <w:body>
    <w:p w14:paraId="3B239C78" w14:textId="6D47CD8F" w:rsidR="00962322" w:rsidRPr="00573149" w:rsidRDefault="00E33551" w:rsidP="00573149">
      <w:pPr>
        <w:contextualSpacing/>
        <w:jc w:val="center"/>
        <w:rPr>
          <w:sz w:val="44"/>
          <w:szCs w:val="44"/>
        </w:rPr>
      </w:pPr>
      <w:bookmarkStart w:id="0" w:name="_GoBack"/>
      <w:bookmarkEnd w:id="0"/>
      <w:r w:rsidRPr="00A7726B">
        <w:rPr>
          <w:noProof/>
          <w:sz w:val="44"/>
          <w:szCs w:val="44"/>
          <w:lang w:bidi="ar-SA"/>
        </w:rPr>
        <w:drawing>
          <wp:anchor distT="0" distB="0" distL="114300" distR="114300" simplePos="0" relativeHeight="251661312" behindDoc="0" locked="0" layoutInCell="1" allowOverlap="1" wp14:anchorId="51D9E1ED" wp14:editId="55AD1465">
            <wp:simplePos x="0" y="0"/>
            <wp:positionH relativeFrom="margin">
              <wp:posOffset>-600075</wp:posOffset>
            </wp:positionH>
            <wp:positionV relativeFrom="margin">
              <wp:posOffset>-796290</wp:posOffset>
            </wp:positionV>
            <wp:extent cx="2924175" cy="1562100"/>
            <wp:effectExtent l="38100" t="0" r="28575" b="19050"/>
            <wp:wrapNone/>
            <wp:docPr id="1" name="Picture 0" descr="eraliving_c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raliving_com.png"/>
                    <pic:cNvPicPr/>
                  </pic:nvPicPr>
                  <pic:blipFill>
                    <a:blip r:embed="rId8" cstate="print"/>
                    <a:stretch>
                      <a:fillRect/>
                    </a:stretch>
                  </pic:blipFill>
                  <pic:spPr>
                    <a:xfrm>
                      <a:off x="0" y="0"/>
                      <a:ext cx="2924175" cy="1562100"/>
                    </a:xfrm>
                    <a:prstGeom prst="rect">
                      <a:avLst/>
                    </a:prstGeom>
                    <a:effectLst>
                      <a:outerShdw blurRad="50800" dist="50800" dir="5400000" algn="ctr" rotWithShape="0">
                        <a:srgbClr val="000000">
                          <a:alpha val="0"/>
                        </a:srgbClr>
                      </a:outerShdw>
                    </a:effectLst>
                  </pic:spPr>
                </pic:pic>
              </a:graphicData>
            </a:graphic>
          </wp:anchor>
        </w:drawing>
      </w:r>
      <w:r w:rsidR="004A7DD2">
        <w:rPr>
          <w:sz w:val="44"/>
          <w:szCs w:val="44"/>
        </w:rPr>
        <w:t xml:space="preserve">                                        </w:t>
      </w:r>
      <w:r w:rsidR="00962322" w:rsidRPr="00962322">
        <w:rPr>
          <w:sz w:val="44"/>
          <w:szCs w:val="44"/>
        </w:rPr>
        <w:t xml:space="preserve">The </w:t>
      </w:r>
      <w:r w:rsidR="00573149">
        <w:rPr>
          <w:sz w:val="44"/>
          <w:szCs w:val="44"/>
        </w:rPr>
        <w:t>Resident Star</w:t>
      </w:r>
    </w:p>
    <w:p w14:paraId="60368D6B" w14:textId="77777777" w:rsidR="00E33551" w:rsidRPr="00962322" w:rsidRDefault="00962322" w:rsidP="00962322">
      <w:pPr>
        <w:contextualSpacing/>
        <w:jc w:val="center"/>
        <w:rPr>
          <w:sz w:val="28"/>
          <w:szCs w:val="28"/>
        </w:rPr>
      </w:pPr>
      <w:r>
        <w:rPr>
          <w:sz w:val="24"/>
          <w:szCs w:val="24"/>
        </w:rPr>
        <w:t xml:space="preserve">                                                                   </w:t>
      </w:r>
      <w:r w:rsidRPr="00962322">
        <w:rPr>
          <w:sz w:val="28"/>
          <w:szCs w:val="28"/>
        </w:rPr>
        <w:t>B</w:t>
      </w:r>
      <w:r>
        <w:rPr>
          <w:sz w:val="28"/>
          <w:szCs w:val="28"/>
        </w:rPr>
        <w:t>y T</w:t>
      </w:r>
      <w:r w:rsidR="00E33551" w:rsidRPr="00962322">
        <w:rPr>
          <w:sz w:val="28"/>
          <w:szCs w:val="28"/>
        </w:rPr>
        <w:t>he University of Washington</w:t>
      </w:r>
    </w:p>
    <w:p w14:paraId="27DC3C4E" w14:textId="77777777" w:rsidR="00962322" w:rsidRDefault="00962322" w:rsidP="00962322">
      <w:pPr>
        <w:contextualSpacing/>
        <w:jc w:val="center"/>
        <w:rPr>
          <w:sz w:val="28"/>
          <w:szCs w:val="28"/>
        </w:rPr>
      </w:pPr>
      <w:r w:rsidRPr="00962322">
        <w:rPr>
          <w:sz w:val="28"/>
          <w:szCs w:val="28"/>
        </w:rPr>
        <w:t xml:space="preserve">                                                                  </w:t>
      </w:r>
      <w:r w:rsidR="00320FBC" w:rsidRPr="00962322">
        <w:rPr>
          <w:sz w:val="28"/>
          <w:szCs w:val="28"/>
        </w:rPr>
        <w:t xml:space="preserve">Community </w:t>
      </w:r>
      <w:r>
        <w:rPr>
          <w:sz w:val="28"/>
          <w:szCs w:val="28"/>
        </w:rPr>
        <w:t>Pharmacy Residents</w:t>
      </w:r>
    </w:p>
    <w:p w14:paraId="47024E88" w14:textId="77777777" w:rsidR="00E33551" w:rsidRPr="00962322" w:rsidRDefault="00EE14F9" w:rsidP="00962322">
      <w:pPr>
        <w:ind w:left="-900"/>
        <w:contextualSpacing/>
        <w:rPr>
          <w:sz w:val="28"/>
          <w:szCs w:val="28"/>
        </w:rPr>
      </w:pPr>
      <w:r>
        <w:rPr>
          <w:sz w:val="28"/>
          <w:szCs w:val="28"/>
        </w:rPr>
        <w:t>November</w:t>
      </w:r>
      <w:r w:rsidR="00127627">
        <w:rPr>
          <w:sz w:val="28"/>
          <w:szCs w:val="28"/>
        </w:rPr>
        <w:t xml:space="preserve"> 2015</w:t>
      </w:r>
    </w:p>
    <w:p w14:paraId="3E8B9B36" w14:textId="184F1D55" w:rsidR="000914CC" w:rsidRDefault="00490C72" w:rsidP="0067680C">
      <w:pPr>
        <w:rPr>
          <w:b/>
          <w:sz w:val="28"/>
          <w:szCs w:val="28"/>
        </w:rPr>
      </w:pPr>
      <w:r>
        <w:rPr>
          <w:noProof/>
          <w:lang w:bidi="ar-SA"/>
        </w:rPr>
        <mc:AlternateContent>
          <mc:Choice Requires="wps">
            <w:drawing>
              <wp:anchor distT="0" distB="0" distL="114300" distR="114300" simplePos="0" relativeHeight="251688960" behindDoc="0" locked="0" layoutInCell="1" allowOverlap="1" wp14:anchorId="2B1D9410" wp14:editId="67162502">
                <wp:simplePos x="0" y="0"/>
                <wp:positionH relativeFrom="column">
                  <wp:posOffset>-572135</wp:posOffset>
                </wp:positionH>
                <wp:positionV relativeFrom="paragraph">
                  <wp:posOffset>127635</wp:posOffset>
                </wp:positionV>
                <wp:extent cx="1659890" cy="1814830"/>
                <wp:effectExtent l="0" t="0" r="16510" b="13970"/>
                <wp:wrapNone/>
                <wp:docPr id="2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814830"/>
                        </a:xfrm>
                        <a:prstGeom prst="rect">
                          <a:avLst/>
                        </a:prstGeom>
                        <a:solidFill>
                          <a:srgbClr val="FFFFFF"/>
                        </a:solidFill>
                        <a:ln w="9525">
                          <a:solidFill>
                            <a:srgbClr val="000000"/>
                          </a:solidFill>
                          <a:miter lim="800000"/>
                          <a:headEnd/>
                          <a:tailEnd/>
                        </a:ln>
                      </wps:spPr>
                      <wps:txbx>
                        <w:txbxContent>
                          <w:p w14:paraId="19277EF1" w14:textId="45C6E78A" w:rsidR="00490C72" w:rsidRDefault="00490C72" w:rsidP="00490C72">
                            <w:pPr>
                              <w:spacing w:after="0"/>
                              <w:contextualSpacing/>
                              <w:jc w:val="center"/>
                            </w:pPr>
                            <w:r>
                              <w:rPr>
                                <w:noProof/>
                                <w:lang w:bidi="ar-SA"/>
                              </w:rPr>
                              <w:drawing>
                                <wp:inline distT="0" distB="0" distL="0" distR="0" wp14:anchorId="1B9BCD6C" wp14:editId="50256600">
                                  <wp:extent cx="1335320" cy="1536700"/>
                                  <wp:effectExtent l="0" t="0" r="1143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067" cy="1538711"/>
                                          </a:xfrm>
                                          <a:prstGeom prst="rect">
                                            <a:avLst/>
                                          </a:prstGeom>
                                          <a:noFill/>
                                          <a:ln>
                                            <a:noFill/>
                                          </a:ln>
                                        </pic:spPr>
                                      </pic:pic>
                                    </a:graphicData>
                                  </a:graphic>
                                </wp:inline>
                              </w:drawing>
                            </w:r>
                          </w:p>
                          <w:p w14:paraId="02DB6B9F" w14:textId="61B5D6B3" w:rsidR="00490C72" w:rsidRDefault="00490C72" w:rsidP="00490C72">
                            <w:pPr>
                              <w:spacing w:after="0"/>
                              <w:contextualSpacing/>
                              <w:jc w:val="center"/>
                            </w:pPr>
                            <w:r>
                              <w:t>Shirley Chong, PharmD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1D9410" id="_x0000_t202" coordsize="21600,21600" o:spt="202" path="m,l,21600r21600,l21600,xe">
                <v:stroke joinstyle="miter"/>
                <v:path gradientshapeok="t" o:connecttype="rect"/>
              </v:shapetype>
              <v:shape id="Text Box 36" o:spid="_x0000_s1026" type="#_x0000_t202" style="position:absolute;margin-left:-45.05pt;margin-top:10.05pt;width:130.7pt;height:14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">
                <v:textbox>
                  <w:txbxContent>
                    <w:p w14:paraId="19277EF1" w14:textId="45C6E78A" w:rsidR="00490C72" w:rsidRDefault="00490C72" w:rsidP="00490C72">
                      <w:pPr>
                        <w:spacing w:after="0"/>
                        <w:contextualSpacing/>
                        <w:jc w:val="center"/>
                      </w:pPr>
                      <w:r>
                        <w:rPr>
                          <w:noProof/>
                          <w:lang w:bidi="ar-SA"/>
                        </w:rPr>
                        <w:drawing>
                          <wp:inline distT="0" distB="0" distL="0" distR="0" wp14:anchorId="1B9BCD6C" wp14:editId="50256600">
                            <wp:extent cx="1335320" cy="1536700"/>
                            <wp:effectExtent l="0" t="0" r="11430" b="0"/>
                            <wp:docPr id="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37067" cy="1538711"/>
                                    </a:xfrm>
                                    <a:prstGeom prst="rect">
                                      <a:avLst/>
                                    </a:prstGeom>
                                    <a:noFill/>
                                    <a:ln>
                                      <a:noFill/>
                                    </a:ln>
                                  </pic:spPr>
                                </pic:pic>
                              </a:graphicData>
                            </a:graphic>
                          </wp:inline>
                        </w:drawing>
                      </w:r>
                    </w:p>
                    <w:p w14:paraId="02DB6B9F" w14:textId="61B5D6B3" w:rsidR="00490C72" w:rsidRDefault="00490C72" w:rsidP="00490C72">
                      <w:pPr>
                        <w:spacing w:after="0"/>
                        <w:contextualSpacing/>
                        <w:jc w:val="center"/>
                      </w:pPr>
                      <w:r>
                        <w:t>Shirley Chong, PharmD</w:t>
                      </w:r>
                    </w:p>
                  </w:txbxContent>
                </v:textbox>
              </v:shape>
            </w:pict>
          </mc:Fallback>
        </mc:AlternateContent>
      </w:r>
      <w:r w:rsidR="00241E35">
        <w:rPr>
          <w:noProof/>
          <w:lang w:bidi="ar-SA"/>
        </w:rPr>
        <mc:AlternateContent>
          <mc:Choice Requires="wps">
            <w:drawing>
              <wp:anchor distT="0" distB="0" distL="114300" distR="114300" simplePos="0" relativeHeight="251663360" behindDoc="0" locked="0" layoutInCell="1" allowOverlap="1" wp14:anchorId="4E283F1E" wp14:editId="2E24FD67">
                <wp:simplePos x="0" y="0"/>
                <wp:positionH relativeFrom="column">
                  <wp:posOffset>1208405</wp:posOffset>
                </wp:positionH>
                <wp:positionV relativeFrom="paragraph">
                  <wp:posOffset>129540</wp:posOffset>
                </wp:positionV>
                <wp:extent cx="5395595" cy="784225"/>
                <wp:effectExtent l="0" t="0" r="14605" b="28575"/>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5595" cy="784225"/>
                        </a:xfrm>
                        <a:prstGeom prst="rect">
                          <a:avLst/>
                        </a:prstGeom>
                        <a:solidFill>
                          <a:srgbClr val="FFFFFF"/>
                        </a:solidFill>
                        <a:ln w="9525">
                          <a:solidFill>
                            <a:srgbClr val="000000"/>
                          </a:solidFill>
                          <a:miter lim="800000"/>
                          <a:headEnd/>
                          <a:tailEnd/>
                        </a:ln>
                      </wps:spPr>
                      <wps:txbx>
                        <w:txbxContent>
                          <w:p w14:paraId="7634D21D" w14:textId="77777777" w:rsidR="00490C72" w:rsidRPr="00241E35" w:rsidRDefault="00490C72" w:rsidP="001A3E2E">
                            <w:pPr>
                              <w:ind w:left="-86"/>
                              <w:contextualSpacing/>
                              <w:rPr>
                                <w:b/>
                                <w:sz w:val="26"/>
                                <w:szCs w:val="26"/>
                                <w:u w:val="single"/>
                              </w:rPr>
                            </w:pPr>
                            <w:r w:rsidRPr="00241E35">
                              <w:rPr>
                                <w:b/>
                                <w:sz w:val="26"/>
                                <w:szCs w:val="26"/>
                                <w:u w:val="single"/>
                              </w:rPr>
                              <w:t xml:space="preserve">Resident Clinical Service </w:t>
                            </w:r>
                          </w:p>
                          <w:p w14:paraId="636D9DCA" w14:textId="5FD713A1" w:rsidR="00490C72" w:rsidRPr="00241E35" w:rsidRDefault="00490C72" w:rsidP="00255414">
                            <w:pPr>
                              <w:jc w:val="center"/>
                              <w:rPr>
                                <w:b/>
                                <w:sz w:val="26"/>
                                <w:szCs w:val="26"/>
                              </w:rPr>
                            </w:pPr>
                            <w:r w:rsidRPr="00241E35">
                              <w:rPr>
                                <w:b/>
                                <w:sz w:val="26"/>
                                <w:szCs w:val="26"/>
                              </w:rPr>
                              <w:t>Anticoagulation Management</w:t>
                            </w:r>
                            <w:r w:rsidRPr="00241E35">
                              <w:rPr>
                                <w:b/>
                                <w:sz w:val="26"/>
                                <w:szCs w:val="26"/>
                              </w:rPr>
                              <w:br/>
                            </w:r>
                            <w:r w:rsidRPr="00241E35">
                              <w:rPr>
                                <w:sz w:val="26"/>
                                <w:szCs w:val="26"/>
                              </w:rPr>
                              <w:t>By Shirley Chong</w:t>
                            </w:r>
                            <w:r>
                              <w:rPr>
                                <w:sz w:val="26"/>
                                <w:szCs w:val="26"/>
                              </w:rPr>
                              <w:t>, PharmD</w:t>
                            </w:r>
                            <w:r w:rsidRPr="00241E35">
                              <w:rPr>
                                <w:sz w:val="26"/>
                                <w:szCs w:val="26"/>
                              </w:rPr>
                              <w:t xml:space="preserve"> (Providence Pharmacy Monroe)</w:t>
                            </w:r>
                          </w:p>
                          <w:p w14:paraId="7F4B46F0" w14:textId="77777777" w:rsidR="00490C72" w:rsidRPr="00241E35" w:rsidRDefault="00490C72" w:rsidP="00AD78AC">
                            <w:pPr>
                              <w:ind w:left="-86"/>
                              <w:contextualSpacing/>
                              <w:rPr>
                                <w:b/>
                                <w:sz w:val="26"/>
                                <w:szCs w:val="26"/>
                              </w:rPr>
                            </w:pPr>
                          </w:p>
                          <w:p w14:paraId="05ED6F5C" w14:textId="77777777" w:rsidR="00490C72" w:rsidRPr="00241E35" w:rsidRDefault="00490C72" w:rsidP="00AD78AC">
                            <w:pPr>
                              <w:ind w:left="-86"/>
                              <w:contextualSpacing/>
                              <w:rPr>
                                <w:b/>
                                <w:sz w:val="26"/>
                                <w:szCs w:val="26"/>
                              </w:rPr>
                            </w:pPr>
                          </w:p>
                          <w:p w14:paraId="00D5CDCE" w14:textId="77777777" w:rsidR="00490C72" w:rsidRPr="00241E35" w:rsidRDefault="00490C72" w:rsidP="00AD78AC">
                            <w:pPr>
                              <w:ind w:left="-86"/>
                              <w:contextualSpacing/>
                              <w:rPr>
                                <w:b/>
                                <w:sz w:val="26"/>
                                <w:szCs w:val="26"/>
                              </w:rPr>
                            </w:pPr>
                          </w:p>
                          <w:p w14:paraId="2544FFD9" w14:textId="77777777" w:rsidR="00490C72" w:rsidRPr="00241E35" w:rsidRDefault="00490C72" w:rsidP="00AD78AC">
                            <w:pPr>
                              <w:ind w:left="-86"/>
                              <w:contextualSpacing/>
                              <w:rPr>
                                <w:b/>
                                <w:i w:val="0"/>
                                <w:sz w:val="26"/>
                                <w:szCs w:val="26"/>
                              </w:rPr>
                            </w:pPr>
                          </w:p>
                          <w:p w14:paraId="63180185" w14:textId="77777777" w:rsidR="00490C72" w:rsidRPr="00241E35" w:rsidRDefault="00490C72" w:rsidP="00AD78AC">
                            <w:pPr>
                              <w:ind w:left="-86"/>
                              <w:contextualSpacing/>
                              <w:rPr>
                                <w:b/>
                                <w:i w:val="0"/>
                                <w:sz w:val="26"/>
                                <w:szCs w:val="26"/>
                              </w:rPr>
                            </w:pPr>
                          </w:p>
                          <w:p w14:paraId="2AFF40EB" w14:textId="77777777" w:rsidR="00490C72" w:rsidRPr="00241E35" w:rsidRDefault="00490C72" w:rsidP="00AD78AC">
                            <w:pPr>
                              <w:ind w:left="-86"/>
                              <w:contextualSpacing/>
                              <w:rPr>
                                <w:i w:val="0"/>
                                <w:sz w:val="26"/>
                                <w:szCs w:val="26"/>
                              </w:rPr>
                            </w:pPr>
                          </w:p>
                          <w:p w14:paraId="1D6A4141" w14:textId="77777777" w:rsidR="00490C72" w:rsidRPr="00241E35" w:rsidRDefault="00490C72" w:rsidP="00AD78AC">
                            <w:pPr>
                              <w:ind w:left="-86"/>
                              <w:contextualSpacing/>
                              <w:rPr>
                                <w:i w:val="0"/>
                                <w:sz w:val="26"/>
                                <w:szCs w:val="26"/>
                              </w:rPr>
                            </w:pPr>
                          </w:p>
                          <w:p w14:paraId="105611D7" w14:textId="77777777" w:rsidR="00490C72" w:rsidRPr="00241E35" w:rsidRDefault="00490C72" w:rsidP="00AD78AC">
                            <w:pPr>
                              <w:ind w:left="-86"/>
                              <w:contextualSpacing/>
                              <w:rPr>
                                <w:i w:val="0"/>
                                <w:sz w:val="26"/>
                                <w:szCs w:val="26"/>
                              </w:rPr>
                            </w:pPr>
                          </w:p>
                          <w:p w14:paraId="50F7138F" w14:textId="77777777" w:rsidR="00490C72" w:rsidRPr="00241E35" w:rsidRDefault="00490C72" w:rsidP="003E1DF7">
                            <w:pPr>
                              <w:rPr>
                                <w:sz w:val="26"/>
                                <w:szCs w:val="26"/>
                              </w:rPr>
                            </w:pPr>
                          </w:p>
                          <w:p w14:paraId="31B64677" w14:textId="77777777" w:rsidR="00490C72" w:rsidRPr="00241E35" w:rsidRDefault="00490C72" w:rsidP="003E1DF7">
                            <w:pPr>
                              <w:rPr>
                                <w:sz w:val="26"/>
                                <w:szCs w:val="26"/>
                              </w:rPr>
                            </w:pPr>
                          </w:p>
                          <w:p w14:paraId="38BA2430" w14:textId="77777777" w:rsidR="00490C72" w:rsidRPr="00241E35" w:rsidRDefault="00490C72" w:rsidP="003E1DF7">
                            <w:pPr>
                              <w:rPr>
                                <w:sz w:val="26"/>
                                <w:szCs w:val="26"/>
                              </w:rPr>
                            </w:pPr>
                          </w:p>
                          <w:p w14:paraId="580B20EC" w14:textId="77777777" w:rsidR="00490C72" w:rsidRPr="00241E35" w:rsidRDefault="00490C72" w:rsidP="003E1DF7">
                            <w:pPr>
                              <w:rPr>
                                <w:sz w:val="26"/>
                                <w:szCs w:val="26"/>
                              </w:rPr>
                            </w:pPr>
                          </w:p>
                          <w:p w14:paraId="3DFAF59F" w14:textId="77777777" w:rsidR="00490C72" w:rsidRPr="00241E35" w:rsidRDefault="00490C72" w:rsidP="003E1DF7">
                            <w:pPr>
                              <w:rPr>
                                <w:sz w:val="26"/>
                                <w:szCs w:val="26"/>
                              </w:rPr>
                            </w:pPr>
                          </w:p>
                          <w:p w14:paraId="5FADA037" w14:textId="77777777" w:rsidR="00490C72" w:rsidRPr="00241E35" w:rsidRDefault="00490C72" w:rsidP="003E1DF7">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283F1E" id="Text Box 5" o:spid="_x0000_s1027" type="#_x0000_t202" style="position:absolute;margin-left:95.15pt;margin-top:10.2pt;width:424.85pt;height:6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">
                <v:textbox>
                  <w:txbxContent>
                    <w:p w14:paraId="7634D21D" w14:textId="77777777" w:rsidR="00490C72" w:rsidRPr="00241E35" w:rsidRDefault="00490C72" w:rsidP="001A3E2E">
                      <w:pPr>
                        <w:ind w:left="-86"/>
                        <w:contextualSpacing/>
                        <w:rPr>
                          <w:b/>
                          <w:sz w:val="26"/>
                          <w:szCs w:val="26"/>
                          <w:u w:val="single"/>
                        </w:rPr>
                      </w:pPr>
                      <w:r w:rsidRPr="00241E35">
                        <w:rPr>
                          <w:b/>
                          <w:sz w:val="26"/>
                          <w:szCs w:val="26"/>
                          <w:u w:val="single"/>
                        </w:rPr>
                        <w:t xml:space="preserve">Resident Clinical Service </w:t>
                      </w:r>
                    </w:p>
                    <w:p w14:paraId="636D9DCA" w14:textId="5FD713A1" w:rsidR="00490C72" w:rsidRPr="00241E35" w:rsidRDefault="00490C72" w:rsidP="00255414">
                      <w:pPr>
                        <w:jc w:val="center"/>
                        <w:rPr>
                          <w:b/>
                          <w:sz w:val="26"/>
                          <w:szCs w:val="26"/>
                        </w:rPr>
                      </w:pPr>
                      <w:r w:rsidRPr="00241E35">
                        <w:rPr>
                          <w:b/>
                          <w:sz w:val="26"/>
                          <w:szCs w:val="26"/>
                        </w:rPr>
                        <w:t>Anticoagulation Management</w:t>
                      </w:r>
                      <w:r w:rsidRPr="00241E35">
                        <w:rPr>
                          <w:b/>
                          <w:sz w:val="26"/>
                          <w:szCs w:val="26"/>
                        </w:rPr>
                        <w:br/>
                      </w:r>
                      <w:r w:rsidRPr="00241E35">
                        <w:rPr>
                          <w:sz w:val="26"/>
                          <w:szCs w:val="26"/>
                        </w:rPr>
                        <w:t>By Shirley Chong</w:t>
                      </w:r>
                      <w:r>
                        <w:rPr>
                          <w:sz w:val="26"/>
                          <w:szCs w:val="26"/>
                        </w:rPr>
                        <w:t>, PharmD</w:t>
                      </w:r>
                      <w:r w:rsidRPr="00241E35">
                        <w:rPr>
                          <w:sz w:val="26"/>
                          <w:szCs w:val="26"/>
                        </w:rPr>
                        <w:t xml:space="preserve"> (Providence Pharmacy Monroe)</w:t>
                      </w:r>
                    </w:p>
                    <w:p w14:paraId="7F4B46F0" w14:textId="77777777" w:rsidR="00490C72" w:rsidRPr="00241E35" w:rsidRDefault="00490C72" w:rsidP="00AD78AC">
                      <w:pPr>
                        <w:ind w:left="-86"/>
                        <w:contextualSpacing/>
                        <w:rPr>
                          <w:b/>
                          <w:sz w:val="26"/>
                          <w:szCs w:val="26"/>
                        </w:rPr>
                      </w:pPr>
                    </w:p>
                    <w:p w14:paraId="05ED6F5C" w14:textId="77777777" w:rsidR="00490C72" w:rsidRPr="00241E35" w:rsidRDefault="00490C72" w:rsidP="00AD78AC">
                      <w:pPr>
                        <w:ind w:left="-86"/>
                        <w:contextualSpacing/>
                        <w:rPr>
                          <w:b/>
                          <w:sz w:val="26"/>
                          <w:szCs w:val="26"/>
                        </w:rPr>
                      </w:pPr>
                    </w:p>
                    <w:p w14:paraId="00D5CDCE" w14:textId="77777777" w:rsidR="00490C72" w:rsidRPr="00241E35" w:rsidRDefault="00490C72" w:rsidP="00AD78AC">
                      <w:pPr>
                        <w:ind w:left="-86"/>
                        <w:contextualSpacing/>
                        <w:rPr>
                          <w:b/>
                          <w:sz w:val="26"/>
                          <w:szCs w:val="26"/>
                        </w:rPr>
                      </w:pPr>
                    </w:p>
                    <w:p w14:paraId="2544FFD9" w14:textId="77777777" w:rsidR="00490C72" w:rsidRPr="00241E35" w:rsidRDefault="00490C72" w:rsidP="00AD78AC">
                      <w:pPr>
                        <w:ind w:left="-86"/>
                        <w:contextualSpacing/>
                        <w:rPr>
                          <w:b/>
                          <w:i w:val="0"/>
                          <w:sz w:val="26"/>
                          <w:szCs w:val="26"/>
                        </w:rPr>
                      </w:pPr>
                    </w:p>
                    <w:p w14:paraId="63180185" w14:textId="77777777" w:rsidR="00490C72" w:rsidRPr="00241E35" w:rsidRDefault="00490C72" w:rsidP="00AD78AC">
                      <w:pPr>
                        <w:ind w:left="-86"/>
                        <w:contextualSpacing/>
                        <w:rPr>
                          <w:b/>
                          <w:i w:val="0"/>
                          <w:sz w:val="26"/>
                          <w:szCs w:val="26"/>
                        </w:rPr>
                      </w:pPr>
                    </w:p>
                    <w:p w14:paraId="2AFF40EB" w14:textId="77777777" w:rsidR="00490C72" w:rsidRPr="00241E35" w:rsidRDefault="00490C72" w:rsidP="00AD78AC">
                      <w:pPr>
                        <w:ind w:left="-86"/>
                        <w:contextualSpacing/>
                        <w:rPr>
                          <w:i w:val="0"/>
                          <w:sz w:val="26"/>
                          <w:szCs w:val="26"/>
                        </w:rPr>
                      </w:pPr>
                    </w:p>
                    <w:p w14:paraId="1D6A4141" w14:textId="77777777" w:rsidR="00490C72" w:rsidRPr="00241E35" w:rsidRDefault="00490C72" w:rsidP="00AD78AC">
                      <w:pPr>
                        <w:ind w:left="-86"/>
                        <w:contextualSpacing/>
                        <w:rPr>
                          <w:i w:val="0"/>
                          <w:sz w:val="26"/>
                          <w:szCs w:val="26"/>
                        </w:rPr>
                      </w:pPr>
                    </w:p>
                    <w:p w14:paraId="105611D7" w14:textId="77777777" w:rsidR="00490C72" w:rsidRPr="00241E35" w:rsidRDefault="00490C72" w:rsidP="00AD78AC">
                      <w:pPr>
                        <w:ind w:left="-86"/>
                        <w:contextualSpacing/>
                        <w:rPr>
                          <w:i w:val="0"/>
                          <w:sz w:val="26"/>
                          <w:szCs w:val="26"/>
                        </w:rPr>
                      </w:pPr>
                    </w:p>
                    <w:p w14:paraId="50F7138F" w14:textId="77777777" w:rsidR="00490C72" w:rsidRPr="00241E35" w:rsidRDefault="00490C72" w:rsidP="003E1DF7">
                      <w:pPr>
                        <w:rPr>
                          <w:sz w:val="26"/>
                          <w:szCs w:val="26"/>
                        </w:rPr>
                      </w:pPr>
                    </w:p>
                    <w:p w14:paraId="31B64677" w14:textId="77777777" w:rsidR="00490C72" w:rsidRPr="00241E35" w:rsidRDefault="00490C72" w:rsidP="003E1DF7">
                      <w:pPr>
                        <w:rPr>
                          <w:sz w:val="26"/>
                          <w:szCs w:val="26"/>
                        </w:rPr>
                      </w:pPr>
                    </w:p>
                    <w:p w14:paraId="38BA2430" w14:textId="77777777" w:rsidR="00490C72" w:rsidRPr="00241E35" w:rsidRDefault="00490C72" w:rsidP="003E1DF7">
                      <w:pPr>
                        <w:rPr>
                          <w:sz w:val="26"/>
                          <w:szCs w:val="26"/>
                        </w:rPr>
                      </w:pPr>
                    </w:p>
                    <w:p w14:paraId="580B20EC" w14:textId="77777777" w:rsidR="00490C72" w:rsidRPr="00241E35" w:rsidRDefault="00490C72" w:rsidP="003E1DF7">
                      <w:pPr>
                        <w:rPr>
                          <w:sz w:val="26"/>
                          <w:szCs w:val="26"/>
                        </w:rPr>
                      </w:pPr>
                    </w:p>
                    <w:p w14:paraId="3DFAF59F" w14:textId="77777777" w:rsidR="00490C72" w:rsidRPr="00241E35" w:rsidRDefault="00490C72" w:rsidP="003E1DF7">
                      <w:pPr>
                        <w:rPr>
                          <w:sz w:val="26"/>
                          <w:szCs w:val="26"/>
                        </w:rPr>
                      </w:pPr>
                    </w:p>
                    <w:p w14:paraId="5FADA037" w14:textId="77777777" w:rsidR="00490C72" w:rsidRPr="00241E35" w:rsidRDefault="00490C72" w:rsidP="003E1DF7">
                      <w:pPr>
                        <w:rPr>
                          <w:sz w:val="26"/>
                          <w:szCs w:val="26"/>
                        </w:rPr>
                      </w:pPr>
                    </w:p>
                  </w:txbxContent>
                </v:textbox>
              </v:shape>
            </w:pict>
          </mc:Fallback>
        </mc:AlternateContent>
      </w:r>
      <w:r w:rsidR="00F6457D">
        <w:rPr>
          <w:noProof/>
          <w:lang w:bidi="ar-SA"/>
        </w:rPr>
        <mc:AlternateContent>
          <mc:Choice Requires="wps">
            <w:drawing>
              <wp:anchor distT="0" distB="0" distL="114300" distR="114300" simplePos="0" relativeHeight="251662336" behindDoc="0" locked="0" layoutInCell="1" allowOverlap="1" wp14:anchorId="192C8D21" wp14:editId="5D2ED82B">
                <wp:simplePos x="0" y="0"/>
                <wp:positionH relativeFrom="column">
                  <wp:posOffset>-575945</wp:posOffset>
                </wp:positionH>
                <wp:positionV relativeFrom="paragraph">
                  <wp:posOffset>28575</wp:posOffset>
                </wp:positionV>
                <wp:extent cx="7162800" cy="0"/>
                <wp:effectExtent l="14605" t="19050" r="13970" b="19050"/>
                <wp:wrapNone/>
                <wp:docPr id="24"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62800" cy="0"/>
                        </a:xfrm>
                        <a:prstGeom prst="straightConnector1">
                          <a:avLst/>
                        </a:prstGeom>
                        <a:noFill/>
                        <a:ln w="25400">
                          <a:solidFill>
                            <a:schemeClr val="accent4">
                              <a:lumMod val="20000"/>
                              <a:lumOff val="8000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9D6C0B6" id="_x0000_t32" coordsize="21600,21600" o:spt="32" o:oned="t" path="m,l21600,21600e" filled="f">
                <v:path arrowok="t" fillok="f" o:connecttype="none"/>
                <o:lock v:ext="edit" shapetype="t"/>
              </v:shapetype>
              <v:shape id="AutoShape 3" o:spid="_x0000_s1026" type="#_x0000_t32" style="position:absolute;margin-left:-45.35pt;margin-top:2.25pt;width:564pt;height:0;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" strokecolor="#e5dfec [663]" strokeweight="2pt"/>
            </w:pict>
          </mc:Fallback>
        </mc:AlternateContent>
      </w:r>
    </w:p>
    <w:p w14:paraId="0CCE3E5D" w14:textId="77777777" w:rsidR="00E33551" w:rsidRDefault="00E33551" w:rsidP="00E33551"/>
    <w:p w14:paraId="5F3B1DCC" w14:textId="77777777" w:rsidR="00002CE9" w:rsidRDefault="00F6457D" w:rsidP="00002CE9">
      <w:pPr>
        <w:jc w:val="both"/>
        <w:rPr>
          <w:b/>
          <w:sz w:val="28"/>
          <w:szCs w:val="28"/>
        </w:rPr>
      </w:pPr>
      <w:r>
        <w:rPr>
          <w:b/>
          <w:noProof/>
          <w:sz w:val="28"/>
          <w:szCs w:val="28"/>
          <w:lang w:bidi="ar-SA"/>
        </w:rPr>
        <mc:AlternateContent>
          <mc:Choice Requires="wps">
            <w:drawing>
              <wp:anchor distT="0" distB="0" distL="114300" distR="114300" simplePos="0" relativeHeight="251665408" behindDoc="0" locked="0" layoutInCell="1" allowOverlap="1" wp14:anchorId="6927D7C3" wp14:editId="45338964">
                <wp:simplePos x="0" y="0"/>
                <wp:positionH relativeFrom="column">
                  <wp:posOffset>1206500</wp:posOffset>
                </wp:positionH>
                <wp:positionV relativeFrom="paragraph">
                  <wp:posOffset>345440</wp:posOffset>
                </wp:positionV>
                <wp:extent cx="5410200" cy="4800600"/>
                <wp:effectExtent l="0" t="0" r="25400" b="25400"/>
                <wp:wrapNone/>
                <wp:docPr id="2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0" cy="4800600"/>
                        </a:xfrm>
                        <a:prstGeom prst="rect">
                          <a:avLst/>
                        </a:prstGeom>
                        <a:solidFill>
                          <a:srgbClr val="FFFFFF"/>
                        </a:solidFill>
                        <a:ln w="9525">
                          <a:solidFill>
                            <a:srgbClr val="000000"/>
                          </a:solidFill>
                          <a:miter lim="800000"/>
                          <a:headEnd/>
                          <a:tailEnd/>
                        </a:ln>
                      </wps:spPr>
                      <wps:txbx>
                        <w:txbxContent>
                          <w:p w14:paraId="33896AAE" w14:textId="18896074" w:rsidR="00490C72" w:rsidRPr="00241E35" w:rsidRDefault="00490C72" w:rsidP="009C13C3">
                            <w:pPr>
                              <w:jc w:val="both"/>
                              <w:rPr>
                                <w:i w:val="0"/>
                                <w:sz w:val="22"/>
                                <w:szCs w:val="22"/>
                              </w:rPr>
                            </w:pPr>
                            <w:r w:rsidRPr="00241E35">
                              <w:rPr>
                                <w:i w:val="0"/>
                                <w:sz w:val="22"/>
                                <w:szCs w:val="22"/>
                              </w:rPr>
                              <w:t xml:space="preserve">One of the clinical services that is offered at Providence is anticoagulation management (ACC).  As pharmacy residents, we staff the ACC on Mondays and Wednesdays and have the opportunity to provide individualized patient-centered care aligning with the objectives of our ambulatory care/community residency. </w:t>
                            </w:r>
                          </w:p>
                          <w:p w14:paraId="3E5C24D8" w14:textId="69460C78" w:rsidR="00490C72" w:rsidRPr="00241E35" w:rsidRDefault="00490C72" w:rsidP="009C13C3">
                            <w:pPr>
                              <w:jc w:val="both"/>
                              <w:rPr>
                                <w:i w:val="0"/>
                                <w:sz w:val="22"/>
                                <w:szCs w:val="22"/>
                              </w:rPr>
                            </w:pPr>
                            <w:r w:rsidRPr="00241E35">
                              <w:rPr>
                                <w:i w:val="0"/>
                                <w:sz w:val="22"/>
                                <w:szCs w:val="22"/>
                              </w:rPr>
                              <w:t>On a typical day, we normally see between 20-30 patients per day in 15-minute appointments for return patients and 60-minute appointment for new patients.  The majority of our patients are on warfarin; however, we also provide occasional teaching for direct oral anticoagulants like Xarelto (rivaroxaban).</w:t>
                            </w:r>
                          </w:p>
                          <w:p w14:paraId="6FFE5273" w14:textId="77777777" w:rsidR="00490C72" w:rsidRPr="00241E35" w:rsidRDefault="00490C72" w:rsidP="009C13C3">
                            <w:pPr>
                              <w:jc w:val="both"/>
                              <w:rPr>
                                <w:i w:val="0"/>
                                <w:sz w:val="22"/>
                                <w:szCs w:val="22"/>
                              </w:rPr>
                            </w:pPr>
                            <w:r w:rsidRPr="00241E35">
                              <w:rPr>
                                <w:i w:val="0"/>
                                <w:sz w:val="22"/>
                                <w:szCs w:val="22"/>
                              </w:rPr>
                              <w:t xml:space="preserve">During each return patient appointment, we assess patients for bleeding/bruising and interview them for changes in medications, diet, lifestyle, and various other factors that affect warfarin serum levels.  Based on the results from the point of care INR machine, we adjust warfarin dosing for each patient and provide additional counseling as necessary to ensure safe and appropriate use. </w:t>
                            </w:r>
                          </w:p>
                          <w:p w14:paraId="4F53B4EF" w14:textId="77777777" w:rsidR="00490C72" w:rsidRPr="00241E35" w:rsidRDefault="00490C72" w:rsidP="009C13C3">
                            <w:pPr>
                              <w:jc w:val="both"/>
                              <w:rPr>
                                <w:i w:val="0"/>
                                <w:sz w:val="22"/>
                                <w:szCs w:val="22"/>
                              </w:rPr>
                            </w:pPr>
                            <w:r w:rsidRPr="00241E35">
                              <w:rPr>
                                <w:i w:val="0"/>
                                <w:sz w:val="22"/>
                                <w:szCs w:val="22"/>
                              </w:rPr>
                              <w:t>The new patient appointments include both warfarin dose adjustments and detailed patient education on topics such as indications for warfarin use, mechanism of action, drug and food interactions, side effects, and self-monitoring tips for signs and symptoms of clots and bleeding.  In the past month, we started piloting a warfarin shared medical appointment (SMA) in order to promote more interactive education sessions for patients and increase workflow efficiency in the ACC.  Although we have only had one session and are still working out the details, we are excited about this new addition to the clinical service and hope it will lead to even better quality patient care and outcomes.</w:t>
                            </w:r>
                          </w:p>
                          <w:p w14:paraId="595121C5" w14:textId="77777777" w:rsidR="00490C72" w:rsidRPr="00241E35" w:rsidRDefault="00490C72" w:rsidP="009C13C3">
                            <w:pPr>
                              <w:jc w:val="both"/>
                              <w:rPr>
                                <w:i w:val="0"/>
                                <w:sz w:val="22"/>
                                <w:szCs w:val="22"/>
                              </w:rPr>
                            </w:pPr>
                          </w:p>
                          <w:p w14:paraId="4130EAC8" w14:textId="77777777" w:rsidR="00490C72" w:rsidRPr="00241E35" w:rsidRDefault="00490C72" w:rsidP="009C13C3">
                            <w:pPr>
                              <w:contextualSpacing/>
                              <w:jc w:val="both"/>
                              <w:rPr>
                                <w:i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27D7C3" id="Text Box 8" o:spid="_x0000_s1028" type="#_x0000_t202" style="position:absolute;left:0;text-align:left;margin-left:95pt;margin-top:27.2pt;width:426pt;height:37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">
                <v:textbox>
                  <w:txbxContent>
                    <w:p w14:paraId="33896AAE" w14:textId="18896074" w:rsidR="00490C72" w:rsidRPr="00241E35" w:rsidRDefault="00490C72" w:rsidP="009C13C3">
                      <w:pPr>
                        <w:jc w:val="both"/>
                        <w:rPr>
                          <w:i w:val="0"/>
                          <w:sz w:val="22"/>
                          <w:szCs w:val="22"/>
                        </w:rPr>
                      </w:pPr>
                      <w:r w:rsidRPr="00241E35">
                        <w:rPr>
                          <w:i w:val="0"/>
                          <w:sz w:val="22"/>
                          <w:szCs w:val="22"/>
                        </w:rPr>
                        <w:t xml:space="preserve">One of the clinical services that is offered at Providence is anticoagulation management (ACC).  As pharmacy residents, we staff the ACC on Mondays and Wednesdays and have the opportunity to provide individualized patient-centered care aligning with the objectives of our ambulatory care/community residency. </w:t>
                      </w:r>
                    </w:p>
                    <w:p w14:paraId="3E5C24D8" w14:textId="69460C78" w:rsidR="00490C72" w:rsidRPr="00241E35" w:rsidRDefault="00490C72" w:rsidP="009C13C3">
                      <w:pPr>
                        <w:jc w:val="both"/>
                        <w:rPr>
                          <w:i w:val="0"/>
                          <w:sz w:val="22"/>
                          <w:szCs w:val="22"/>
                        </w:rPr>
                      </w:pPr>
                      <w:r w:rsidRPr="00241E35">
                        <w:rPr>
                          <w:i w:val="0"/>
                          <w:sz w:val="22"/>
                          <w:szCs w:val="22"/>
                        </w:rPr>
                        <w:t>On a typical day, we normally see between 20-30 patients per day in 15-minute appointments for return patients and 60-minute appointment for new patients.  The majority of our patients are on warfarin; however, we also provide occasional teaching for direct oral anticoagulants like Xarelto (rivaroxaban).</w:t>
                      </w:r>
                    </w:p>
                    <w:p w14:paraId="6FFE5273" w14:textId="77777777" w:rsidR="00490C72" w:rsidRPr="00241E35" w:rsidRDefault="00490C72" w:rsidP="009C13C3">
                      <w:pPr>
                        <w:jc w:val="both"/>
                        <w:rPr>
                          <w:i w:val="0"/>
                          <w:sz w:val="22"/>
                          <w:szCs w:val="22"/>
                        </w:rPr>
                      </w:pPr>
                      <w:r w:rsidRPr="00241E35">
                        <w:rPr>
                          <w:i w:val="0"/>
                          <w:sz w:val="22"/>
                          <w:szCs w:val="22"/>
                        </w:rPr>
                        <w:t xml:space="preserve">During each return patient appointment, we assess patients for bleeding/bruising and interview them for changes in medications, diet, lifestyle, and various other factors that affect warfarin serum levels.  Based on the results from the point of care INR machine, we adjust warfarin dosing for each patient and provide additional counseling as necessary to ensure safe and appropriate use. </w:t>
                      </w:r>
                    </w:p>
                    <w:p w14:paraId="4F53B4EF" w14:textId="77777777" w:rsidR="00490C72" w:rsidRPr="00241E35" w:rsidRDefault="00490C72" w:rsidP="009C13C3">
                      <w:pPr>
                        <w:jc w:val="both"/>
                        <w:rPr>
                          <w:i w:val="0"/>
                          <w:sz w:val="22"/>
                          <w:szCs w:val="22"/>
                        </w:rPr>
                      </w:pPr>
                      <w:r w:rsidRPr="00241E35">
                        <w:rPr>
                          <w:i w:val="0"/>
                          <w:sz w:val="22"/>
                          <w:szCs w:val="22"/>
                        </w:rPr>
                        <w:t>The new patient appointments include both warfarin dose adjustments and detailed patient education on topics such as indications for warfarin use, mechanism of action, drug and food interactions, side effects, and self-monitoring tips for signs and symptoms of clots and bleeding.  In the past month, we started piloting a warfarin shared medical appointment (SMA) in order to promote more interactive education sessions for patients and increase workflow efficiency in the ACC.  Although we have only had one session and are still working out the details, we are excited about this new addition to the clinical service and hope it will lead to even better quality patient care and outcomes.</w:t>
                      </w:r>
                    </w:p>
                    <w:p w14:paraId="595121C5" w14:textId="77777777" w:rsidR="00490C72" w:rsidRPr="00241E35" w:rsidRDefault="00490C72" w:rsidP="009C13C3">
                      <w:pPr>
                        <w:jc w:val="both"/>
                        <w:rPr>
                          <w:i w:val="0"/>
                          <w:sz w:val="22"/>
                          <w:szCs w:val="22"/>
                        </w:rPr>
                      </w:pPr>
                    </w:p>
                    <w:p w14:paraId="4130EAC8" w14:textId="77777777" w:rsidR="00490C72" w:rsidRPr="00241E35" w:rsidRDefault="00490C72" w:rsidP="009C13C3">
                      <w:pPr>
                        <w:contextualSpacing/>
                        <w:jc w:val="both"/>
                        <w:rPr>
                          <w:i w:val="0"/>
                          <w:sz w:val="22"/>
                          <w:szCs w:val="22"/>
                        </w:rPr>
                      </w:pPr>
                    </w:p>
                  </w:txbxContent>
                </v:textbox>
              </v:shape>
            </w:pict>
          </mc:Fallback>
        </mc:AlternateContent>
      </w:r>
    </w:p>
    <w:p w14:paraId="79F2F4CC" w14:textId="77777777" w:rsidR="00002CE9" w:rsidRDefault="00E33551" w:rsidP="00BE540E">
      <w:pPr>
        <w:jc w:val="center"/>
        <w:outlineLvl w:val="0"/>
        <w:rPr>
          <w:b/>
          <w:sz w:val="28"/>
          <w:szCs w:val="28"/>
        </w:rPr>
      </w:pPr>
      <w:r>
        <w:rPr>
          <w:sz w:val="28"/>
          <w:szCs w:val="28"/>
        </w:rPr>
        <w:t>=</w:t>
      </w:r>
    </w:p>
    <w:p w14:paraId="78A62034" w14:textId="77777777" w:rsidR="000914CC" w:rsidRDefault="000914CC" w:rsidP="0067680C">
      <w:pPr>
        <w:rPr>
          <w:b/>
          <w:sz w:val="28"/>
          <w:szCs w:val="28"/>
        </w:rPr>
      </w:pPr>
    </w:p>
    <w:p w14:paraId="182E72E3" w14:textId="300216E7" w:rsidR="000914CC" w:rsidRDefault="00490C72" w:rsidP="0067680C">
      <w:pPr>
        <w:rPr>
          <w:b/>
          <w:sz w:val="28"/>
          <w:szCs w:val="28"/>
        </w:rPr>
      </w:pPr>
      <w:r>
        <w:rPr>
          <w:noProof/>
          <w:lang w:bidi="ar-SA"/>
        </w:rPr>
        <mc:AlternateContent>
          <mc:Choice Requires="wps">
            <w:drawing>
              <wp:anchor distT="0" distB="0" distL="114300" distR="114300" simplePos="0" relativeHeight="251667456" behindDoc="0" locked="0" layoutInCell="1" allowOverlap="1" wp14:anchorId="20EF3AE5" wp14:editId="6B9A9E46">
                <wp:simplePos x="0" y="0"/>
                <wp:positionH relativeFrom="column">
                  <wp:posOffset>-571500</wp:posOffset>
                </wp:positionH>
                <wp:positionV relativeFrom="paragraph">
                  <wp:posOffset>242570</wp:posOffset>
                </wp:positionV>
                <wp:extent cx="1659890" cy="2171700"/>
                <wp:effectExtent l="0" t="0" r="16510" b="38100"/>
                <wp:wrapNone/>
                <wp:docPr id="2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2171700"/>
                        </a:xfrm>
                        <a:prstGeom prst="rect">
                          <a:avLst/>
                        </a:prstGeom>
                        <a:solidFill>
                          <a:srgbClr val="FFFFFF"/>
                        </a:solidFill>
                        <a:ln w="9525">
                          <a:solidFill>
                            <a:srgbClr val="000000"/>
                          </a:solidFill>
                          <a:miter lim="800000"/>
                          <a:headEnd/>
                          <a:tailEnd/>
                        </a:ln>
                      </wps:spPr>
                      <wps:txbx>
                        <w:txbxContent>
                          <w:p w14:paraId="35FE4994" w14:textId="77777777" w:rsidR="00490C72" w:rsidRPr="00320FBC" w:rsidRDefault="00490C72" w:rsidP="00F95386">
                            <w:pPr>
                              <w:spacing w:after="0"/>
                              <w:contextualSpacing/>
                              <w:rPr>
                                <w:b/>
                              </w:rPr>
                            </w:pPr>
                            <w:r>
                              <w:rPr>
                                <w:b/>
                              </w:rPr>
                              <w:t>Resident Project and Clinical Service</w:t>
                            </w:r>
                          </w:p>
                          <w:p w14:paraId="77598389" w14:textId="2726C34C" w:rsidR="00490C72" w:rsidRPr="00F03474" w:rsidRDefault="00490C72" w:rsidP="00D766B7">
                            <w:pPr>
                              <w:contextualSpacing/>
                              <w:rPr>
                                <w:b/>
                                <w:sz w:val="18"/>
                              </w:rPr>
                            </w:pPr>
                            <w:r w:rsidRPr="00F03474">
                              <w:rPr>
                                <w:sz w:val="18"/>
                              </w:rPr>
                              <w:t>Page</w:t>
                            </w:r>
                            <w:r>
                              <w:rPr>
                                <w:sz w:val="18"/>
                              </w:rPr>
                              <w:t>s 1-2</w:t>
                            </w:r>
                          </w:p>
                          <w:p w14:paraId="401817A1" w14:textId="77777777" w:rsidR="00490C72" w:rsidRPr="00F03474" w:rsidRDefault="00490C72" w:rsidP="00D766B7">
                            <w:pPr>
                              <w:contextualSpacing/>
                              <w:rPr>
                                <w:b/>
                                <w:sz w:val="18"/>
                              </w:rPr>
                            </w:pPr>
                          </w:p>
                          <w:p w14:paraId="151F0F95" w14:textId="77777777" w:rsidR="00490C72" w:rsidRDefault="00490C72" w:rsidP="003110A6">
                            <w:pPr>
                              <w:contextualSpacing/>
                              <w:rPr>
                                <w:b/>
                              </w:rPr>
                            </w:pPr>
                            <w:r w:rsidRPr="00423825">
                              <w:rPr>
                                <w:b/>
                              </w:rPr>
                              <w:t>Belsomra</w:t>
                            </w:r>
                            <w:r w:rsidRPr="00423825">
                              <w:rPr>
                                <w:b/>
                                <w:vertAlign w:val="superscript"/>
                              </w:rPr>
                              <w:t>®</w:t>
                            </w:r>
                            <w:r w:rsidRPr="00423825">
                              <w:rPr>
                                <w:b/>
                              </w:rPr>
                              <w:t xml:space="preserve"> (suvorexant)</w:t>
                            </w:r>
                          </w:p>
                          <w:p w14:paraId="397809F7" w14:textId="40F7969A" w:rsidR="00490C72" w:rsidRPr="00423825" w:rsidRDefault="00490C72" w:rsidP="003110A6">
                            <w:pPr>
                              <w:contextualSpacing/>
                              <w:rPr>
                                <w:b/>
                              </w:rPr>
                            </w:pPr>
                            <w:r w:rsidRPr="00F03474">
                              <w:rPr>
                                <w:sz w:val="18"/>
                              </w:rPr>
                              <w:t>Page</w:t>
                            </w:r>
                            <w:r>
                              <w:rPr>
                                <w:sz w:val="18"/>
                              </w:rPr>
                              <w:t>s 2-3</w:t>
                            </w:r>
                          </w:p>
                          <w:p w14:paraId="4D23147C" w14:textId="77777777" w:rsidR="00490C72" w:rsidRPr="00F03474" w:rsidRDefault="00490C72" w:rsidP="00D766B7">
                            <w:pPr>
                              <w:contextualSpacing/>
                              <w:rPr>
                                <w:b/>
                                <w:sz w:val="18"/>
                              </w:rPr>
                            </w:pPr>
                          </w:p>
                          <w:p w14:paraId="55D5A506" w14:textId="71D25BFA" w:rsidR="00490C72" w:rsidRDefault="00490C72" w:rsidP="00D766B7">
                            <w:pPr>
                              <w:contextualSpacing/>
                              <w:rPr>
                                <w:b/>
                              </w:rPr>
                            </w:pPr>
                            <w:r>
                              <w:rPr>
                                <w:b/>
                              </w:rPr>
                              <w:t>Updated Beers Criteria</w:t>
                            </w:r>
                          </w:p>
                          <w:p w14:paraId="0028B811" w14:textId="7FF96D2D" w:rsidR="00490C72" w:rsidRDefault="00490C72" w:rsidP="00D766B7">
                            <w:pPr>
                              <w:contextualSpacing/>
                              <w:rPr>
                                <w:sz w:val="18"/>
                              </w:rPr>
                            </w:pPr>
                            <w:r>
                              <w:rPr>
                                <w:sz w:val="18"/>
                              </w:rPr>
                              <w:t>Pages 3-4</w:t>
                            </w:r>
                          </w:p>
                          <w:p w14:paraId="6A153881" w14:textId="77777777" w:rsidR="00490C72" w:rsidRDefault="00490C72" w:rsidP="00D766B7">
                            <w:pPr>
                              <w:contextualSpacing/>
                              <w:rPr>
                                <w:sz w:val="18"/>
                              </w:rPr>
                            </w:pPr>
                          </w:p>
                          <w:p w14:paraId="4B25ABB8" w14:textId="5E5D027C" w:rsidR="00490C72" w:rsidRPr="00F95386" w:rsidRDefault="00490C72" w:rsidP="00D766B7">
                            <w:pPr>
                              <w:contextualSpacing/>
                              <w:rPr>
                                <w:b/>
                              </w:rPr>
                            </w:pPr>
                            <w:r w:rsidRPr="00F95386">
                              <w:rPr>
                                <w:b/>
                              </w:rPr>
                              <w:t>APPE Student Reflection</w:t>
                            </w:r>
                          </w:p>
                          <w:p w14:paraId="7F39902D" w14:textId="4FDAB01C" w:rsidR="00490C72" w:rsidRPr="00F03474" w:rsidRDefault="00490C72" w:rsidP="00D766B7">
                            <w:pPr>
                              <w:contextualSpacing/>
                              <w:rPr>
                                <w:sz w:val="18"/>
                              </w:rPr>
                            </w:pPr>
                            <w:r>
                              <w:rPr>
                                <w:sz w:val="18"/>
                              </w:rPr>
                              <w:t>Pages 4-5</w:t>
                            </w:r>
                          </w:p>
                          <w:p w14:paraId="2D1CD2A3" w14:textId="77777777" w:rsidR="00490C72" w:rsidRDefault="00490C72" w:rsidP="00FC7FBF">
                            <w:pPr>
                              <w:pStyle w:val="ListParagraph"/>
                              <w:ind w:left="360"/>
                              <w:rPr>
                                <w:b/>
                              </w:rPr>
                            </w:pPr>
                          </w:p>
                          <w:p w14:paraId="45C97EEC" w14:textId="77777777" w:rsidR="00490C72" w:rsidRPr="001E0EED" w:rsidRDefault="00490C72" w:rsidP="00D766B7">
                            <w:pPr>
                              <w:contextualSpacing/>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EF3AE5" id="Text Box 9" o:spid="_x0000_s1029" type="#_x0000_t202" style="position:absolute;margin-left:-45pt;margin-top:19.1pt;width:130.7pt;height:17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">
                <v:textbox>
                  <w:txbxContent>
                    <w:p w14:paraId="35FE4994" w14:textId="77777777" w:rsidR="00490C72" w:rsidRPr="00320FBC" w:rsidRDefault="00490C72" w:rsidP="00F95386">
                      <w:pPr>
                        <w:spacing w:after="0"/>
                        <w:contextualSpacing/>
                        <w:rPr>
                          <w:b/>
                        </w:rPr>
                      </w:pPr>
                      <w:r>
                        <w:rPr>
                          <w:b/>
                        </w:rPr>
                        <w:t>Resident Project and Clinical Service</w:t>
                      </w:r>
                    </w:p>
                    <w:p w14:paraId="77598389" w14:textId="2726C34C" w:rsidR="00490C72" w:rsidRPr="00F03474" w:rsidRDefault="00490C72" w:rsidP="00D766B7">
                      <w:pPr>
                        <w:contextualSpacing/>
                        <w:rPr>
                          <w:b/>
                          <w:sz w:val="18"/>
                        </w:rPr>
                      </w:pPr>
                      <w:r w:rsidRPr="00F03474">
                        <w:rPr>
                          <w:sz w:val="18"/>
                        </w:rPr>
                        <w:t>Page</w:t>
                      </w:r>
                      <w:r>
                        <w:rPr>
                          <w:sz w:val="18"/>
                        </w:rPr>
                        <w:t>s 1-2</w:t>
                      </w:r>
                    </w:p>
                    <w:p w14:paraId="401817A1" w14:textId="77777777" w:rsidR="00490C72" w:rsidRPr="00F03474" w:rsidRDefault="00490C72" w:rsidP="00D766B7">
                      <w:pPr>
                        <w:contextualSpacing/>
                        <w:rPr>
                          <w:b/>
                          <w:sz w:val="18"/>
                        </w:rPr>
                      </w:pPr>
                    </w:p>
                    <w:p w14:paraId="151F0F95" w14:textId="77777777" w:rsidR="00490C72" w:rsidRDefault="00490C72" w:rsidP="003110A6">
                      <w:pPr>
                        <w:contextualSpacing/>
                        <w:rPr>
                          <w:b/>
                        </w:rPr>
                      </w:pPr>
                      <w:r w:rsidRPr="00423825">
                        <w:rPr>
                          <w:b/>
                        </w:rPr>
                        <w:t>Belsomra</w:t>
                      </w:r>
                      <w:r w:rsidRPr="00423825">
                        <w:rPr>
                          <w:b/>
                          <w:vertAlign w:val="superscript"/>
                        </w:rPr>
                        <w:t>®</w:t>
                      </w:r>
                      <w:r w:rsidRPr="00423825">
                        <w:rPr>
                          <w:b/>
                        </w:rPr>
                        <w:t xml:space="preserve"> (suvorexant)</w:t>
                      </w:r>
                    </w:p>
                    <w:p w14:paraId="397809F7" w14:textId="40F7969A" w:rsidR="00490C72" w:rsidRPr="00423825" w:rsidRDefault="00490C72" w:rsidP="003110A6">
                      <w:pPr>
                        <w:contextualSpacing/>
                        <w:rPr>
                          <w:b/>
                        </w:rPr>
                      </w:pPr>
                      <w:r w:rsidRPr="00F03474">
                        <w:rPr>
                          <w:sz w:val="18"/>
                        </w:rPr>
                        <w:t>Page</w:t>
                      </w:r>
                      <w:r>
                        <w:rPr>
                          <w:sz w:val="18"/>
                        </w:rPr>
                        <w:t>s 2-3</w:t>
                      </w:r>
                    </w:p>
                    <w:p w14:paraId="4D23147C" w14:textId="77777777" w:rsidR="00490C72" w:rsidRPr="00F03474" w:rsidRDefault="00490C72" w:rsidP="00D766B7">
                      <w:pPr>
                        <w:contextualSpacing/>
                        <w:rPr>
                          <w:b/>
                          <w:sz w:val="18"/>
                        </w:rPr>
                      </w:pPr>
                    </w:p>
                    <w:p w14:paraId="55D5A506" w14:textId="71D25BFA" w:rsidR="00490C72" w:rsidRDefault="00490C72" w:rsidP="00D766B7">
                      <w:pPr>
                        <w:contextualSpacing/>
                        <w:rPr>
                          <w:b/>
                        </w:rPr>
                      </w:pPr>
                      <w:r>
                        <w:rPr>
                          <w:b/>
                        </w:rPr>
                        <w:t>Updated Beers Criteria</w:t>
                      </w:r>
                    </w:p>
                    <w:p w14:paraId="0028B811" w14:textId="7FF96D2D" w:rsidR="00490C72" w:rsidRDefault="00490C72" w:rsidP="00D766B7">
                      <w:pPr>
                        <w:contextualSpacing/>
                        <w:rPr>
                          <w:sz w:val="18"/>
                        </w:rPr>
                      </w:pPr>
                      <w:r>
                        <w:rPr>
                          <w:sz w:val="18"/>
                        </w:rPr>
                        <w:t>Pages 3-4</w:t>
                      </w:r>
                    </w:p>
                    <w:p w14:paraId="6A153881" w14:textId="77777777" w:rsidR="00490C72" w:rsidRDefault="00490C72" w:rsidP="00D766B7">
                      <w:pPr>
                        <w:contextualSpacing/>
                        <w:rPr>
                          <w:sz w:val="18"/>
                        </w:rPr>
                      </w:pPr>
                    </w:p>
                    <w:p w14:paraId="4B25ABB8" w14:textId="5E5D027C" w:rsidR="00490C72" w:rsidRPr="00F95386" w:rsidRDefault="00490C72" w:rsidP="00D766B7">
                      <w:pPr>
                        <w:contextualSpacing/>
                        <w:rPr>
                          <w:b/>
                        </w:rPr>
                      </w:pPr>
                      <w:r w:rsidRPr="00F95386">
                        <w:rPr>
                          <w:b/>
                        </w:rPr>
                        <w:t>APPE Student Reflection</w:t>
                      </w:r>
                    </w:p>
                    <w:p w14:paraId="7F39902D" w14:textId="4FDAB01C" w:rsidR="00490C72" w:rsidRPr="00F03474" w:rsidRDefault="00490C72" w:rsidP="00D766B7">
                      <w:pPr>
                        <w:contextualSpacing/>
                        <w:rPr>
                          <w:sz w:val="18"/>
                        </w:rPr>
                      </w:pPr>
                      <w:r>
                        <w:rPr>
                          <w:sz w:val="18"/>
                        </w:rPr>
                        <w:t>Pages 4-5</w:t>
                      </w:r>
                    </w:p>
                    <w:p w14:paraId="2D1CD2A3" w14:textId="77777777" w:rsidR="00490C72" w:rsidRDefault="00490C72" w:rsidP="00FC7FBF">
                      <w:pPr>
                        <w:pStyle w:val="ListParagraph"/>
                        <w:ind w:left="360"/>
                        <w:rPr>
                          <w:b/>
                        </w:rPr>
                      </w:pPr>
                    </w:p>
                    <w:p w14:paraId="45C97EEC" w14:textId="77777777" w:rsidR="00490C72" w:rsidRPr="001E0EED" w:rsidRDefault="00490C72" w:rsidP="00D766B7">
                      <w:pPr>
                        <w:contextualSpacing/>
                        <w:rPr>
                          <w:b/>
                        </w:rPr>
                      </w:pPr>
                    </w:p>
                  </w:txbxContent>
                </v:textbox>
              </v:shape>
            </w:pict>
          </mc:Fallback>
        </mc:AlternateContent>
      </w:r>
    </w:p>
    <w:p w14:paraId="48FA3C04" w14:textId="335DC958" w:rsidR="000914CC" w:rsidRDefault="000914CC" w:rsidP="0067680C">
      <w:pPr>
        <w:rPr>
          <w:b/>
          <w:sz w:val="28"/>
          <w:szCs w:val="28"/>
        </w:rPr>
      </w:pPr>
    </w:p>
    <w:p w14:paraId="42DD3F38" w14:textId="77777777" w:rsidR="000914CC" w:rsidRDefault="000914CC" w:rsidP="0067680C">
      <w:pPr>
        <w:rPr>
          <w:b/>
          <w:sz w:val="28"/>
          <w:szCs w:val="28"/>
        </w:rPr>
      </w:pPr>
    </w:p>
    <w:p w14:paraId="3CCF120C" w14:textId="77777777" w:rsidR="000914CC" w:rsidRDefault="000914CC" w:rsidP="0067680C">
      <w:pPr>
        <w:rPr>
          <w:b/>
          <w:sz w:val="28"/>
          <w:szCs w:val="28"/>
        </w:rPr>
      </w:pPr>
    </w:p>
    <w:p w14:paraId="6EF433DE" w14:textId="153D8D46" w:rsidR="000914CC" w:rsidRDefault="000914CC" w:rsidP="0067680C">
      <w:pPr>
        <w:rPr>
          <w:b/>
          <w:sz w:val="28"/>
          <w:szCs w:val="28"/>
        </w:rPr>
      </w:pPr>
    </w:p>
    <w:p w14:paraId="2976BFDD" w14:textId="133EA84C" w:rsidR="000914CC" w:rsidRDefault="000914CC" w:rsidP="0067680C">
      <w:pPr>
        <w:rPr>
          <w:b/>
          <w:sz w:val="28"/>
          <w:szCs w:val="28"/>
        </w:rPr>
      </w:pPr>
    </w:p>
    <w:p w14:paraId="4BAB50A2" w14:textId="5C305249" w:rsidR="000914CC" w:rsidRDefault="00490C72" w:rsidP="0067680C">
      <w:pPr>
        <w:rPr>
          <w:b/>
          <w:sz w:val="28"/>
          <w:szCs w:val="28"/>
        </w:rPr>
      </w:pPr>
      <w:r>
        <w:rPr>
          <w:noProof/>
          <w:lang w:bidi="ar-SA"/>
        </w:rPr>
        <mc:AlternateContent>
          <mc:Choice Requires="wps">
            <w:drawing>
              <wp:anchor distT="0" distB="0" distL="114300" distR="114300" simplePos="0" relativeHeight="251705344" behindDoc="0" locked="0" layoutInCell="1" allowOverlap="1" wp14:anchorId="1ECA68A1" wp14:editId="393B89FE">
                <wp:simplePos x="0" y="0"/>
                <wp:positionH relativeFrom="column">
                  <wp:posOffset>-571500</wp:posOffset>
                </wp:positionH>
                <wp:positionV relativeFrom="paragraph">
                  <wp:posOffset>266066</wp:posOffset>
                </wp:positionV>
                <wp:extent cx="1659890" cy="1943100"/>
                <wp:effectExtent l="0" t="0" r="16510" b="38100"/>
                <wp:wrapNone/>
                <wp:docPr id="11"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943100"/>
                        </a:xfrm>
                        <a:prstGeom prst="rect">
                          <a:avLst/>
                        </a:prstGeom>
                        <a:solidFill>
                          <a:srgbClr val="FFFFFF"/>
                        </a:solidFill>
                        <a:ln w="9525">
                          <a:solidFill>
                            <a:srgbClr val="000000"/>
                          </a:solidFill>
                          <a:miter lim="800000"/>
                          <a:headEnd/>
                          <a:tailEnd/>
                        </a:ln>
                      </wps:spPr>
                      <wps:txbx>
                        <w:txbxContent>
                          <w:p w14:paraId="2AF31509" w14:textId="77777777" w:rsidR="00490C72" w:rsidRDefault="00490C72" w:rsidP="00EE14F9">
                            <w:pPr>
                              <w:spacing w:after="0" w:line="240" w:lineRule="auto"/>
                              <w:contextualSpacing/>
                              <w:jc w:val="center"/>
                            </w:pPr>
                            <w:r>
                              <w:rPr>
                                <w:noProof/>
                                <w:lang w:bidi="ar-SA"/>
                              </w:rPr>
                              <w:drawing>
                                <wp:inline distT="0" distB="0" distL="0" distR="0" wp14:anchorId="54B8DD04" wp14:editId="1E855EBC">
                                  <wp:extent cx="1417520" cy="16637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3927" b="12127"/>
                                          <a:stretch/>
                                        </pic:blipFill>
                                        <pic:spPr bwMode="auto">
                                          <a:xfrm>
                                            <a:off x="0" y="0"/>
                                            <a:ext cx="1418790" cy="1665191"/>
                                          </a:xfrm>
                                          <a:prstGeom prst="rect">
                                            <a:avLst/>
                                          </a:prstGeom>
                                          <a:noFill/>
                                          <a:ln>
                                            <a:noFill/>
                                          </a:ln>
                                          <a:extLst>
                                            <a:ext uri="{53640926-AAD7-44D8-BBD7-CCE9431645EC}">
                                              <a14:shadowObscured xmlns:a14="http://schemas.microsoft.com/office/drawing/2010/main"/>
                                            </a:ext>
                                          </a:extLst>
                                        </pic:spPr>
                                      </pic:pic>
                                    </a:graphicData>
                                  </a:graphic>
                                </wp:inline>
                              </w:drawing>
                            </w:r>
                          </w:p>
                          <w:p w14:paraId="4A7ABF0E" w14:textId="77777777" w:rsidR="00490C72" w:rsidRDefault="00490C72" w:rsidP="00EE14F9">
                            <w:pPr>
                              <w:spacing w:after="0" w:line="240" w:lineRule="auto"/>
                              <w:contextualSpacing/>
                              <w:jc w:val="center"/>
                              <w:rPr>
                                <w:noProof/>
                                <w:lang w:bidi="ar-SA"/>
                              </w:rPr>
                            </w:pPr>
                            <w:r>
                              <w:t>Laura Hart, PharmD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A68A1" id="_x0000_s1030" type="#_x0000_t202" style="position:absolute;margin-left:-45pt;margin-top:20.95pt;width:130.7pt;height:153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">
                <v:textbox>
                  <w:txbxContent>
                    <w:p w14:paraId="2AF31509" w14:textId="77777777" w:rsidR="00490C72" w:rsidRDefault="00490C72" w:rsidP="00EE14F9">
                      <w:pPr>
                        <w:spacing w:after="0" w:line="240" w:lineRule="auto"/>
                        <w:contextualSpacing/>
                        <w:jc w:val="center"/>
                      </w:pPr>
                      <w:r>
                        <w:rPr>
                          <w:noProof/>
                          <w:lang w:bidi="ar-SA"/>
                        </w:rPr>
                        <w:drawing>
                          <wp:inline distT="0" distB="0" distL="0" distR="0" wp14:anchorId="54B8DD04" wp14:editId="1E855EBC">
                            <wp:extent cx="1417520" cy="1663700"/>
                            <wp:effectExtent l="0" t="0" r="508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t="3927" b="12127"/>
                                    <a:stretch/>
                                  </pic:blipFill>
                                  <pic:spPr bwMode="auto">
                                    <a:xfrm>
                                      <a:off x="0" y="0"/>
                                      <a:ext cx="1418790" cy="1665191"/>
                                    </a:xfrm>
                                    <a:prstGeom prst="rect">
                                      <a:avLst/>
                                    </a:prstGeom>
                                    <a:noFill/>
                                    <a:ln>
                                      <a:noFill/>
                                    </a:ln>
                                    <a:extLst>
                                      <a:ext uri="{53640926-AAD7-44D8-BBD7-CCE9431645EC}">
                                        <a14:shadowObscured xmlns:a14="http://schemas.microsoft.com/office/drawing/2010/main"/>
                                      </a:ext>
                                    </a:extLst>
                                  </pic:spPr>
                                </pic:pic>
                              </a:graphicData>
                            </a:graphic>
                          </wp:inline>
                        </w:drawing>
                      </w:r>
                    </w:p>
                    <w:p w14:paraId="4A7ABF0E" w14:textId="77777777" w:rsidR="00490C72" w:rsidRDefault="00490C72" w:rsidP="00EE14F9">
                      <w:pPr>
                        <w:spacing w:after="0" w:line="240" w:lineRule="auto"/>
                        <w:contextualSpacing/>
                        <w:jc w:val="center"/>
                        <w:rPr>
                          <w:noProof/>
                          <w:lang w:bidi="ar-SA"/>
                        </w:rPr>
                      </w:pPr>
                      <w:r>
                        <w:t>Laura Hart, PharmD</w:t>
                      </w:r>
                    </w:p>
                  </w:txbxContent>
                </v:textbox>
              </v:shape>
            </w:pict>
          </mc:Fallback>
        </mc:AlternateContent>
      </w:r>
    </w:p>
    <w:p w14:paraId="06413E68" w14:textId="426C9F84" w:rsidR="000914CC" w:rsidRDefault="000914CC" w:rsidP="0067680C">
      <w:pPr>
        <w:rPr>
          <w:b/>
          <w:sz w:val="28"/>
          <w:szCs w:val="28"/>
        </w:rPr>
      </w:pPr>
    </w:p>
    <w:p w14:paraId="1003D04F" w14:textId="10D41CEF" w:rsidR="000914CC" w:rsidRDefault="000914CC" w:rsidP="0067680C">
      <w:pPr>
        <w:rPr>
          <w:b/>
          <w:sz w:val="28"/>
          <w:szCs w:val="28"/>
        </w:rPr>
      </w:pPr>
    </w:p>
    <w:p w14:paraId="7D5B26D6" w14:textId="09887E21" w:rsidR="000914CC" w:rsidRDefault="000914CC" w:rsidP="0067680C">
      <w:pPr>
        <w:rPr>
          <w:b/>
          <w:sz w:val="28"/>
          <w:szCs w:val="28"/>
        </w:rPr>
      </w:pPr>
    </w:p>
    <w:p w14:paraId="2CEDCC2A" w14:textId="52E97D23" w:rsidR="000914CC" w:rsidRDefault="000914CC" w:rsidP="0067680C">
      <w:pPr>
        <w:rPr>
          <w:b/>
          <w:sz w:val="28"/>
          <w:szCs w:val="28"/>
        </w:rPr>
      </w:pPr>
    </w:p>
    <w:p w14:paraId="39BE3ACE" w14:textId="5AD42AA5" w:rsidR="000914CC" w:rsidRDefault="00241E35" w:rsidP="0067680C">
      <w:pPr>
        <w:rPr>
          <w:b/>
          <w:sz w:val="28"/>
          <w:szCs w:val="28"/>
        </w:rPr>
      </w:pPr>
      <w:r>
        <w:rPr>
          <w:b/>
          <w:noProof/>
          <w:sz w:val="28"/>
          <w:szCs w:val="28"/>
          <w:lang w:bidi="ar-SA"/>
        </w:rPr>
        <mc:AlternateContent>
          <mc:Choice Requires="wps">
            <w:drawing>
              <wp:anchor distT="0" distB="0" distL="114300" distR="114300" simplePos="0" relativeHeight="251762688" behindDoc="0" locked="0" layoutInCell="1" allowOverlap="1" wp14:anchorId="1398352A" wp14:editId="374A935A">
                <wp:simplePos x="0" y="0"/>
                <wp:positionH relativeFrom="column">
                  <wp:posOffset>1206500</wp:posOffset>
                </wp:positionH>
                <wp:positionV relativeFrom="paragraph">
                  <wp:posOffset>94615</wp:posOffset>
                </wp:positionV>
                <wp:extent cx="5397500" cy="800100"/>
                <wp:effectExtent l="0" t="0" r="38100" b="38100"/>
                <wp:wrapNone/>
                <wp:docPr id="5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800100"/>
                        </a:xfrm>
                        <a:prstGeom prst="rect">
                          <a:avLst/>
                        </a:prstGeom>
                        <a:solidFill>
                          <a:srgbClr val="FFFFFF"/>
                        </a:solidFill>
                        <a:ln w="9525">
                          <a:solidFill>
                            <a:srgbClr val="000000"/>
                          </a:solidFill>
                          <a:miter lim="800000"/>
                          <a:headEnd/>
                          <a:tailEnd/>
                        </a:ln>
                      </wps:spPr>
                      <wps:txbx>
                        <w:txbxContent>
                          <w:p w14:paraId="4C856757" w14:textId="77777777" w:rsidR="00490C72" w:rsidRPr="00241E35" w:rsidRDefault="00490C72" w:rsidP="00241E35">
                            <w:pPr>
                              <w:ind w:left="-86"/>
                              <w:contextualSpacing/>
                              <w:rPr>
                                <w:b/>
                                <w:sz w:val="26"/>
                                <w:szCs w:val="26"/>
                                <w:u w:val="single"/>
                              </w:rPr>
                            </w:pPr>
                            <w:r w:rsidRPr="00241E35">
                              <w:rPr>
                                <w:b/>
                                <w:sz w:val="26"/>
                                <w:szCs w:val="26"/>
                              </w:rPr>
                              <w:tab/>
                            </w:r>
                            <w:r w:rsidRPr="00241E35">
                              <w:rPr>
                                <w:b/>
                                <w:sz w:val="26"/>
                                <w:szCs w:val="26"/>
                                <w:u w:val="single"/>
                              </w:rPr>
                              <w:t>Resident Clinical Service</w:t>
                            </w:r>
                          </w:p>
                          <w:p w14:paraId="34DA4E72" w14:textId="77777777" w:rsidR="00490C72" w:rsidRPr="00241E35" w:rsidRDefault="00490C72" w:rsidP="00241E35">
                            <w:pPr>
                              <w:jc w:val="center"/>
                              <w:rPr>
                                <w:b/>
                                <w:sz w:val="26"/>
                                <w:szCs w:val="26"/>
                              </w:rPr>
                            </w:pPr>
                            <w:r w:rsidRPr="00241E35">
                              <w:rPr>
                                <w:b/>
                                <w:sz w:val="26"/>
                                <w:szCs w:val="26"/>
                              </w:rPr>
                              <w:t>Hearthstone Retirement Community</w:t>
                            </w:r>
                            <w:r w:rsidRPr="00241E35">
                              <w:rPr>
                                <w:b/>
                                <w:sz w:val="26"/>
                                <w:szCs w:val="26"/>
                              </w:rPr>
                              <w:br/>
                            </w:r>
                            <w:r w:rsidRPr="00241E35">
                              <w:rPr>
                                <w:sz w:val="26"/>
                                <w:szCs w:val="26"/>
                              </w:rPr>
                              <w:t>By Laura Hart, PharmD (PGY2 Geriatric Pharmacy Resident, UWSOP)</w:t>
                            </w:r>
                          </w:p>
                          <w:p w14:paraId="36003D16" w14:textId="77777777" w:rsidR="00490C72" w:rsidRPr="00241E35" w:rsidRDefault="00490C72" w:rsidP="00241E35">
                            <w:pPr>
                              <w:ind w:left="-86"/>
                              <w:contextualSpacing/>
                              <w:rPr>
                                <w:b/>
                                <w:sz w:val="26"/>
                                <w:szCs w:val="26"/>
                              </w:rPr>
                            </w:pPr>
                          </w:p>
                          <w:p w14:paraId="42344E62" w14:textId="77777777" w:rsidR="00490C72" w:rsidRPr="00241E35" w:rsidRDefault="00490C72" w:rsidP="00241E35">
                            <w:pPr>
                              <w:ind w:left="-86"/>
                              <w:contextualSpacing/>
                              <w:rPr>
                                <w:b/>
                                <w:sz w:val="26"/>
                                <w:szCs w:val="26"/>
                              </w:rPr>
                            </w:pPr>
                          </w:p>
                          <w:p w14:paraId="6BAFD3D3" w14:textId="77777777" w:rsidR="00490C72" w:rsidRPr="00241E35" w:rsidRDefault="00490C72" w:rsidP="00241E35">
                            <w:pPr>
                              <w:ind w:left="-86"/>
                              <w:contextualSpacing/>
                              <w:rPr>
                                <w:b/>
                                <w:sz w:val="26"/>
                                <w:szCs w:val="26"/>
                              </w:rPr>
                            </w:pPr>
                          </w:p>
                          <w:p w14:paraId="535E37C4" w14:textId="77777777" w:rsidR="00490C72" w:rsidRPr="00241E35" w:rsidRDefault="00490C72" w:rsidP="00241E35">
                            <w:pPr>
                              <w:ind w:left="-86"/>
                              <w:contextualSpacing/>
                              <w:rPr>
                                <w:b/>
                                <w:sz w:val="26"/>
                                <w:szCs w:val="26"/>
                              </w:rPr>
                            </w:pPr>
                          </w:p>
                          <w:p w14:paraId="608E4C9E" w14:textId="77777777" w:rsidR="00490C72" w:rsidRPr="00241E35" w:rsidRDefault="00490C72" w:rsidP="00241E35">
                            <w:pPr>
                              <w:ind w:left="-86"/>
                              <w:contextualSpacing/>
                              <w:rPr>
                                <w:b/>
                                <w:i w:val="0"/>
                                <w:sz w:val="26"/>
                                <w:szCs w:val="26"/>
                              </w:rPr>
                            </w:pPr>
                          </w:p>
                          <w:p w14:paraId="4E1E3140" w14:textId="77777777" w:rsidR="00490C72" w:rsidRPr="00241E35" w:rsidRDefault="00490C72" w:rsidP="00241E35">
                            <w:pPr>
                              <w:ind w:left="-86"/>
                              <w:contextualSpacing/>
                              <w:rPr>
                                <w:b/>
                                <w:i w:val="0"/>
                                <w:sz w:val="26"/>
                                <w:szCs w:val="26"/>
                              </w:rPr>
                            </w:pPr>
                          </w:p>
                          <w:p w14:paraId="775434A5" w14:textId="77777777" w:rsidR="00490C72" w:rsidRPr="00241E35" w:rsidRDefault="00490C72" w:rsidP="00241E35">
                            <w:pPr>
                              <w:ind w:left="-86"/>
                              <w:contextualSpacing/>
                              <w:rPr>
                                <w:i w:val="0"/>
                                <w:sz w:val="26"/>
                                <w:szCs w:val="26"/>
                              </w:rPr>
                            </w:pPr>
                          </w:p>
                          <w:p w14:paraId="74749A52" w14:textId="77777777" w:rsidR="00490C72" w:rsidRPr="00241E35" w:rsidRDefault="00490C72" w:rsidP="00241E35">
                            <w:pPr>
                              <w:ind w:left="-86"/>
                              <w:contextualSpacing/>
                              <w:rPr>
                                <w:i w:val="0"/>
                                <w:sz w:val="26"/>
                                <w:szCs w:val="26"/>
                              </w:rPr>
                            </w:pPr>
                          </w:p>
                          <w:p w14:paraId="385129B6" w14:textId="77777777" w:rsidR="00490C72" w:rsidRPr="00241E35" w:rsidRDefault="00490C72" w:rsidP="00241E35">
                            <w:pPr>
                              <w:ind w:left="-86"/>
                              <w:contextualSpacing/>
                              <w:rPr>
                                <w:i w:val="0"/>
                                <w:sz w:val="26"/>
                                <w:szCs w:val="26"/>
                              </w:rPr>
                            </w:pPr>
                          </w:p>
                          <w:p w14:paraId="1CB9F094" w14:textId="77777777" w:rsidR="00490C72" w:rsidRPr="00241E35" w:rsidRDefault="00490C72" w:rsidP="00241E35">
                            <w:pPr>
                              <w:rPr>
                                <w:sz w:val="26"/>
                                <w:szCs w:val="26"/>
                              </w:rPr>
                            </w:pPr>
                          </w:p>
                          <w:p w14:paraId="244F1FDB" w14:textId="77777777" w:rsidR="00490C72" w:rsidRPr="00241E35" w:rsidRDefault="00490C72" w:rsidP="00241E35">
                            <w:pPr>
                              <w:rPr>
                                <w:sz w:val="26"/>
                                <w:szCs w:val="26"/>
                              </w:rPr>
                            </w:pPr>
                          </w:p>
                          <w:p w14:paraId="0A85CFFB" w14:textId="77777777" w:rsidR="00490C72" w:rsidRPr="00241E35" w:rsidRDefault="00490C72" w:rsidP="00241E35">
                            <w:pPr>
                              <w:rPr>
                                <w:sz w:val="26"/>
                                <w:szCs w:val="26"/>
                              </w:rPr>
                            </w:pPr>
                          </w:p>
                          <w:p w14:paraId="4A88853C" w14:textId="77777777" w:rsidR="00490C72" w:rsidRPr="00241E35" w:rsidRDefault="00490C72" w:rsidP="00241E35">
                            <w:pPr>
                              <w:rPr>
                                <w:sz w:val="26"/>
                                <w:szCs w:val="26"/>
                              </w:rPr>
                            </w:pPr>
                          </w:p>
                          <w:p w14:paraId="726C1959" w14:textId="77777777" w:rsidR="00490C72" w:rsidRPr="00241E35" w:rsidRDefault="00490C72" w:rsidP="00241E35">
                            <w:pPr>
                              <w:rPr>
                                <w:sz w:val="26"/>
                                <w:szCs w:val="26"/>
                              </w:rPr>
                            </w:pPr>
                          </w:p>
                          <w:p w14:paraId="38156145" w14:textId="77777777" w:rsidR="00490C72" w:rsidRPr="00241E35" w:rsidRDefault="00490C72" w:rsidP="00241E35">
                            <w:pPr>
                              <w:rPr>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98352A" id="Text Box 11" o:spid="_x0000_s1031" type="#_x0000_t202" style="position:absolute;margin-left:95pt;margin-top:7.45pt;width:425pt;height:63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">
                <v:textbox>
                  <w:txbxContent>
                    <w:p w14:paraId="4C856757" w14:textId="77777777" w:rsidR="00490C72" w:rsidRPr="00241E35" w:rsidRDefault="00490C72" w:rsidP="00241E35">
                      <w:pPr>
                        <w:ind w:left="-86"/>
                        <w:contextualSpacing/>
                        <w:rPr>
                          <w:b/>
                          <w:sz w:val="26"/>
                          <w:szCs w:val="26"/>
                          <w:u w:val="single"/>
                        </w:rPr>
                      </w:pPr>
                      <w:r w:rsidRPr="00241E35">
                        <w:rPr>
                          <w:b/>
                          <w:sz w:val="26"/>
                          <w:szCs w:val="26"/>
                        </w:rPr>
                        <w:tab/>
                      </w:r>
                      <w:r w:rsidRPr="00241E35">
                        <w:rPr>
                          <w:b/>
                          <w:sz w:val="26"/>
                          <w:szCs w:val="26"/>
                          <w:u w:val="single"/>
                        </w:rPr>
                        <w:t>Resident Clinical Service</w:t>
                      </w:r>
                    </w:p>
                    <w:p w14:paraId="34DA4E72" w14:textId="77777777" w:rsidR="00490C72" w:rsidRPr="00241E35" w:rsidRDefault="00490C72" w:rsidP="00241E35">
                      <w:pPr>
                        <w:jc w:val="center"/>
                        <w:rPr>
                          <w:b/>
                          <w:sz w:val="26"/>
                          <w:szCs w:val="26"/>
                        </w:rPr>
                      </w:pPr>
                      <w:r w:rsidRPr="00241E35">
                        <w:rPr>
                          <w:b/>
                          <w:sz w:val="26"/>
                          <w:szCs w:val="26"/>
                        </w:rPr>
                        <w:t>Hearthstone Retirement Community</w:t>
                      </w:r>
                      <w:r w:rsidRPr="00241E35">
                        <w:rPr>
                          <w:b/>
                          <w:sz w:val="26"/>
                          <w:szCs w:val="26"/>
                        </w:rPr>
                        <w:br/>
                      </w:r>
                      <w:r w:rsidRPr="00241E35">
                        <w:rPr>
                          <w:sz w:val="26"/>
                          <w:szCs w:val="26"/>
                        </w:rPr>
                        <w:t>By Laura Hart, PharmD (PGY2 Geriatric Pharmacy Resident, UWSOP)</w:t>
                      </w:r>
                    </w:p>
                    <w:p w14:paraId="36003D16" w14:textId="77777777" w:rsidR="00490C72" w:rsidRPr="00241E35" w:rsidRDefault="00490C72" w:rsidP="00241E35">
                      <w:pPr>
                        <w:ind w:left="-86"/>
                        <w:contextualSpacing/>
                        <w:rPr>
                          <w:b/>
                          <w:sz w:val="26"/>
                          <w:szCs w:val="26"/>
                        </w:rPr>
                      </w:pPr>
                    </w:p>
                    <w:p w14:paraId="42344E62" w14:textId="77777777" w:rsidR="00490C72" w:rsidRPr="00241E35" w:rsidRDefault="00490C72" w:rsidP="00241E35">
                      <w:pPr>
                        <w:ind w:left="-86"/>
                        <w:contextualSpacing/>
                        <w:rPr>
                          <w:b/>
                          <w:sz w:val="26"/>
                          <w:szCs w:val="26"/>
                        </w:rPr>
                      </w:pPr>
                    </w:p>
                    <w:p w14:paraId="6BAFD3D3" w14:textId="77777777" w:rsidR="00490C72" w:rsidRPr="00241E35" w:rsidRDefault="00490C72" w:rsidP="00241E35">
                      <w:pPr>
                        <w:ind w:left="-86"/>
                        <w:contextualSpacing/>
                        <w:rPr>
                          <w:b/>
                          <w:sz w:val="26"/>
                          <w:szCs w:val="26"/>
                        </w:rPr>
                      </w:pPr>
                    </w:p>
                    <w:p w14:paraId="535E37C4" w14:textId="77777777" w:rsidR="00490C72" w:rsidRPr="00241E35" w:rsidRDefault="00490C72" w:rsidP="00241E35">
                      <w:pPr>
                        <w:ind w:left="-86"/>
                        <w:contextualSpacing/>
                        <w:rPr>
                          <w:b/>
                          <w:sz w:val="26"/>
                          <w:szCs w:val="26"/>
                        </w:rPr>
                      </w:pPr>
                    </w:p>
                    <w:p w14:paraId="608E4C9E" w14:textId="77777777" w:rsidR="00490C72" w:rsidRPr="00241E35" w:rsidRDefault="00490C72" w:rsidP="00241E35">
                      <w:pPr>
                        <w:ind w:left="-86"/>
                        <w:contextualSpacing/>
                        <w:rPr>
                          <w:b/>
                          <w:i w:val="0"/>
                          <w:sz w:val="26"/>
                          <w:szCs w:val="26"/>
                        </w:rPr>
                      </w:pPr>
                    </w:p>
                    <w:p w14:paraId="4E1E3140" w14:textId="77777777" w:rsidR="00490C72" w:rsidRPr="00241E35" w:rsidRDefault="00490C72" w:rsidP="00241E35">
                      <w:pPr>
                        <w:ind w:left="-86"/>
                        <w:contextualSpacing/>
                        <w:rPr>
                          <w:b/>
                          <w:i w:val="0"/>
                          <w:sz w:val="26"/>
                          <w:szCs w:val="26"/>
                        </w:rPr>
                      </w:pPr>
                    </w:p>
                    <w:p w14:paraId="775434A5" w14:textId="77777777" w:rsidR="00490C72" w:rsidRPr="00241E35" w:rsidRDefault="00490C72" w:rsidP="00241E35">
                      <w:pPr>
                        <w:ind w:left="-86"/>
                        <w:contextualSpacing/>
                        <w:rPr>
                          <w:i w:val="0"/>
                          <w:sz w:val="26"/>
                          <w:szCs w:val="26"/>
                        </w:rPr>
                      </w:pPr>
                    </w:p>
                    <w:p w14:paraId="74749A52" w14:textId="77777777" w:rsidR="00490C72" w:rsidRPr="00241E35" w:rsidRDefault="00490C72" w:rsidP="00241E35">
                      <w:pPr>
                        <w:ind w:left="-86"/>
                        <w:contextualSpacing/>
                        <w:rPr>
                          <w:i w:val="0"/>
                          <w:sz w:val="26"/>
                          <w:szCs w:val="26"/>
                        </w:rPr>
                      </w:pPr>
                    </w:p>
                    <w:p w14:paraId="385129B6" w14:textId="77777777" w:rsidR="00490C72" w:rsidRPr="00241E35" w:rsidRDefault="00490C72" w:rsidP="00241E35">
                      <w:pPr>
                        <w:ind w:left="-86"/>
                        <w:contextualSpacing/>
                        <w:rPr>
                          <w:i w:val="0"/>
                          <w:sz w:val="26"/>
                          <w:szCs w:val="26"/>
                        </w:rPr>
                      </w:pPr>
                    </w:p>
                    <w:p w14:paraId="1CB9F094" w14:textId="77777777" w:rsidR="00490C72" w:rsidRPr="00241E35" w:rsidRDefault="00490C72" w:rsidP="00241E35">
                      <w:pPr>
                        <w:rPr>
                          <w:sz w:val="26"/>
                          <w:szCs w:val="26"/>
                        </w:rPr>
                      </w:pPr>
                    </w:p>
                    <w:p w14:paraId="244F1FDB" w14:textId="77777777" w:rsidR="00490C72" w:rsidRPr="00241E35" w:rsidRDefault="00490C72" w:rsidP="00241E35">
                      <w:pPr>
                        <w:rPr>
                          <w:sz w:val="26"/>
                          <w:szCs w:val="26"/>
                        </w:rPr>
                      </w:pPr>
                    </w:p>
                    <w:p w14:paraId="0A85CFFB" w14:textId="77777777" w:rsidR="00490C72" w:rsidRPr="00241E35" w:rsidRDefault="00490C72" w:rsidP="00241E35">
                      <w:pPr>
                        <w:rPr>
                          <w:sz w:val="26"/>
                          <w:szCs w:val="26"/>
                        </w:rPr>
                      </w:pPr>
                    </w:p>
                    <w:p w14:paraId="4A88853C" w14:textId="77777777" w:rsidR="00490C72" w:rsidRPr="00241E35" w:rsidRDefault="00490C72" w:rsidP="00241E35">
                      <w:pPr>
                        <w:rPr>
                          <w:sz w:val="26"/>
                          <w:szCs w:val="26"/>
                        </w:rPr>
                      </w:pPr>
                    </w:p>
                    <w:p w14:paraId="726C1959" w14:textId="77777777" w:rsidR="00490C72" w:rsidRPr="00241E35" w:rsidRDefault="00490C72" w:rsidP="00241E35">
                      <w:pPr>
                        <w:rPr>
                          <w:sz w:val="26"/>
                          <w:szCs w:val="26"/>
                        </w:rPr>
                      </w:pPr>
                    </w:p>
                    <w:p w14:paraId="38156145" w14:textId="77777777" w:rsidR="00490C72" w:rsidRPr="00241E35" w:rsidRDefault="00490C72" w:rsidP="00241E35">
                      <w:pPr>
                        <w:rPr>
                          <w:sz w:val="26"/>
                          <w:szCs w:val="26"/>
                        </w:rPr>
                      </w:pPr>
                    </w:p>
                  </w:txbxContent>
                </v:textbox>
              </v:shape>
            </w:pict>
          </mc:Fallback>
        </mc:AlternateContent>
      </w:r>
    </w:p>
    <w:p w14:paraId="51E2B89E" w14:textId="5F3B6BFB" w:rsidR="0067680C" w:rsidRDefault="00F95386" w:rsidP="0067680C">
      <w:pPr>
        <w:rPr>
          <w:b/>
          <w:sz w:val="28"/>
          <w:szCs w:val="28"/>
        </w:rPr>
      </w:pPr>
      <w:r>
        <w:rPr>
          <w:noProof/>
          <w:sz w:val="44"/>
          <w:szCs w:val="44"/>
          <w:lang w:bidi="ar-SA"/>
        </w:rPr>
        <mc:AlternateContent>
          <mc:Choice Requires="wps">
            <w:drawing>
              <wp:anchor distT="0" distB="0" distL="114300" distR="114300" simplePos="0" relativeHeight="251670528" behindDoc="0" locked="0" layoutInCell="1" allowOverlap="1" wp14:anchorId="23E6B0E7" wp14:editId="72C15534">
                <wp:simplePos x="0" y="0"/>
                <wp:positionH relativeFrom="column">
                  <wp:posOffset>-580390</wp:posOffset>
                </wp:positionH>
                <wp:positionV relativeFrom="paragraph">
                  <wp:posOffset>41275</wp:posOffset>
                </wp:positionV>
                <wp:extent cx="1659890" cy="1504950"/>
                <wp:effectExtent l="0" t="0" r="16510" b="19050"/>
                <wp:wrapNone/>
                <wp:docPr id="1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9890" cy="1504950"/>
                        </a:xfrm>
                        <a:prstGeom prst="rect">
                          <a:avLst/>
                        </a:prstGeom>
                        <a:solidFill>
                          <a:srgbClr val="FFFFFF"/>
                        </a:solidFill>
                        <a:ln w="9525">
                          <a:solidFill>
                            <a:srgbClr val="000000"/>
                          </a:solidFill>
                          <a:miter lim="800000"/>
                          <a:headEnd/>
                          <a:tailEnd/>
                        </a:ln>
                      </wps:spPr>
                      <wps:txbx>
                        <w:txbxContent>
                          <w:p w14:paraId="44E656DF" w14:textId="77777777" w:rsidR="00490C72" w:rsidRPr="0016205A" w:rsidRDefault="00490C72" w:rsidP="0016205A">
                            <w:pPr>
                              <w:contextualSpacing/>
                              <w:rPr>
                                <w:b/>
                                <w:sz w:val="18"/>
                                <w:szCs w:val="18"/>
                              </w:rPr>
                            </w:pPr>
                            <w:r w:rsidRPr="0016205A">
                              <w:rPr>
                                <w:b/>
                                <w:sz w:val="18"/>
                                <w:szCs w:val="18"/>
                              </w:rPr>
                              <w:t>Department of Pharmacy</w:t>
                            </w:r>
                          </w:p>
                          <w:p w14:paraId="539F7237" w14:textId="77777777" w:rsidR="00490C72" w:rsidRPr="0016205A" w:rsidRDefault="00490C72" w:rsidP="0016205A">
                            <w:pPr>
                              <w:contextualSpacing/>
                              <w:rPr>
                                <w:b/>
                                <w:sz w:val="18"/>
                                <w:szCs w:val="18"/>
                              </w:rPr>
                            </w:pPr>
                            <w:r w:rsidRPr="0016205A">
                              <w:rPr>
                                <w:b/>
                                <w:sz w:val="18"/>
                                <w:szCs w:val="18"/>
                              </w:rPr>
                              <w:t>University of Washington, Box 357630</w:t>
                            </w:r>
                            <w:r w:rsidRPr="0016205A">
                              <w:rPr>
                                <w:b/>
                                <w:sz w:val="18"/>
                                <w:szCs w:val="18"/>
                              </w:rPr>
                              <w:br/>
                              <w:t>H375 Health Science Building</w:t>
                            </w:r>
                            <w:r w:rsidRPr="0016205A">
                              <w:rPr>
                                <w:b/>
                                <w:sz w:val="18"/>
                                <w:szCs w:val="18"/>
                              </w:rPr>
                              <w:br/>
                              <w:t>Seattle WA 98195-7630</w:t>
                            </w:r>
                            <w:r w:rsidRPr="0016205A">
                              <w:rPr>
                                <w:b/>
                                <w:sz w:val="18"/>
                                <w:szCs w:val="18"/>
                              </w:rPr>
                              <w:br/>
                              <w:t>Phone: (206) 543-6788</w:t>
                            </w:r>
                            <w:r w:rsidRPr="0016205A">
                              <w:rPr>
                                <w:b/>
                                <w:sz w:val="18"/>
                                <w:szCs w:val="18"/>
                              </w:rPr>
                              <w:br/>
                              <w:t>Fax: (206) 543-3835</w:t>
                            </w:r>
                            <w:r w:rsidRPr="0016205A">
                              <w:rPr>
                                <w:b/>
                                <w:sz w:val="18"/>
                                <w:szCs w:val="18"/>
                              </w:rPr>
                              <w:br/>
                              <w:t xml:space="preserve">Email: </w:t>
                            </w:r>
                            <w:hyperlink r:id="rId11" w:history="1">
                              <w:r w:rsidRPr="000306EC">
                                <w:rPr>
                                  <w:rStyle w:val="Hyperlink"/>
                                  <w:b/>
                                  <w:bCs/>
                                  <w:sz w:val="18"/>
                                  <w:szCs w:val="18"/>
                                </w:rPr>
                                <w:t>pharmres@uw.edu</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6B0E7" id="Text Box 15" o:spid="_x0000_s1032" type="#_x0000_t202" style="position:absolute;margin-left:-45.7pt;margin-top:3.25pt;width:130.7pt;height:118.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">
                <v:textbox>
                  <w:txbxContent>
                    <w:p w14:paraId="44E656DF" w14:textId="77777777" w:rsidR="00490C72" w:rsidRPr="0016205A" w:rsidRDefault="00490C72" w:rsidP="0016205A">
                      <w:pPr>
                        <w:contextualSpacing/>
                        <w:rPr>
                          <w:b/>
                          <w:sz w:val="18"/>
                          <w:szCs w:val="18"/>
                        </w:rPr>
                      </w:pPr>
                      <w:r w:rsidRPr="0016205A">
                        <w:rPr>
                          <w:b/>
                          <w:sz w:val="18"/>
                          <w:szCs w:val="18"/>
                        </w:rPr>
                        <w:t>Department of Pharmacy</w:t>
                      </w:r>
                    </w:p>
                    <w:p w14:paraId="539F7237" w14:textId="77777777" w:rsidR="00490C72" w:rsidRPr="0016205A" w:rsidRDefault="00490C72" w:rsidP="0016205A">
                      <w:pPr>
                        <w:contextualSpacing/>
                        <w:rPr>
                          <w:b/>
                          <w:sz w:val="18"/>
                          <w:szCs w:val="18"/>
                        </w:rPr>
                      </w:pPr>
                      <w:r w:rsidRPr="0016205A">
                        <w:rPr>
                          <w:b/>
                          <w:sz w:val="18"/>
                          <w:szCs w:val="18"/>
                        </w:rPr>
                        <w:t>University of Washington, Box 357630</w:t>
                      </w:r>
                      <w:r w:rsidRPr="0016205A">
                        <w:rPr>
                          <w:b/>
                          <w:sz w:val="18"/>
                          <w:szCs w:val="18"/>
                        </w:rPr>
                        <w:br/>
                        <w:t>H375 Health Science Building</w:t>
                      </w:r>
                      <w:r w:rsidRPr="0016205A">
                        <w:rPr>
                          <w:b/>
                          <w:sz w:val="18"/>
                          <w:szCs w:val="18"/>
                        </w:rPr>
                        <w:br/>
                        <w:t>Seattle WA 98195-7630</w:t>
                      </w:r>
                      <w:r w:rsidRPr="0016205A">
                        <w:rPr>
                          <w:b/>
                          <w:sz w:val="18"/>
                          <w:szCs w:val="18"/>
                        </w:rPr>
                        <w:br/>
                        <w:t>Phone: (206) 543-6788</w:t>
                      </w:r>
                      <w:r w:rsidRPr="0016205A">
                        <w:rPr>
                          <w:b/>
                          <w:sz w:val="18"/>
                          <w:szCs w:val="18"/>
                        </w:rPr>
                        <w:br/>
                        <w:t>Fax: (206) 543-3835</w:t>
                      </w:r>
                      <w:r w:rsidRPr="0016205A">
                        <w:rPr>
                          <w:b/>
                          <w:sz w:val="18"/>
                          <w:szCs w:val="18"/>
                        </w:rPr>
                        <w:br/>
                        <w:t xml:space="preserve">Email: </w:t>
                      </w:r>
                      <w:hyperlink r:id="rId12" w:history="1">
                        <w:r w:rsidRPr="000306EC">
                          <w:rPr>
                            <w:rStyle w:val="Hyperlink"/>
                            <w:b/>
                            <w:bCs/>
                            <w:sz w:val="18"/>
                            <w:szCs w:val="18"/>
                          </w:rPr>
                          <w:t>pharmres@uw.edu</w:t>
                        </w:r>
                      </w:hyperlink>
                    </w:p>
                  </w:txbxContent>
                </v:textbox>
              </v:shape>
            </w:pict>
          </mc:Fallback>
        </mc:AlternateContent>
      </w:r>
    </w:p>
    <w:p w14:paraId="01D15FB1" w14:textId="05AA5667" w:rsidR="00813F13" w:rsidRDefault="00241E35" w:rsidP="00AA281F">
      <w:pPr>
        <w:tabs>
          <w:tab w:val="left" w:pos="5850"/>
        </w:tabs>
        <w:rPr>
          <w:b/>
          <w:sz w:val="28"/>
          <w:szCs w:val="28"/>
        </w:rPr>
      </w:pPr>
      <w:r>
        <w:rPr>
          <w:b/>
          <w:noProof/>
          <w:sz w:val="28"/>
          <w:szCs w:val="28"/>
          <w:lang w:bidi="ar-SA"/>
        </w:rPr>
        <mc:AlternateContent>
          <mc:Choice Requires="wps">
            <w:drawing>
              <wp:anchor distT="0" distB="0" distL="114300" distR="114300" simplePos="0" relativeHeight="251764736" behindDoc="0" locked="0" layoutInCell="1" allowOverlap="1" wp14:anchorId="09DA5612" wp14:editId="1199E27E">
                <wp:simplePos x="0" y="0"/>
                <wp:positionH relativeFrom="column">
                  <wp:posOffset>1206500</wp:posOffset>
                </wp:positionH>
                <wp:positionV relativeFrom="paragraph">
                  <wp:posOffset>254635</wp:posOffset>
                </wp:positionV>
                <wp:extent cx="5397500" cy="914400"/>
                <wp:effectExtent l="0" t="0" r="38100" b="25400"/>
                <wp:wrapNone/>
                <wp:docPr id="5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7500" cy="914400"/>
                        </a:xfrm>
                        <a:prstGeom prst="rect">
                          <a:avLst/>
                        </a:prstGeom>
                        <a:solidFill>
                          <a:srgbClr val="FFFFFF"/>
                        </a:solidFill>
                        <a:ln w="9525">
                          <a:solidFill>
                            <a:srgbClr val="000000"/>
                          </a:solidFill>
                          <a:miter lim="800000"/>
                          <a:headEnd/>
                          <a:tailEnd/>
                        </a:ln>
                      </wps:spPr>
                      <wps:txbx>
                        <w:txbxContent>
                          <w:p w14:paraId="7A812F66" w14:textId="66EFCEBC" w:rsidR="00490C72" w:rsidRPr="00241E35" w:rsidRDefault="00490C72" w:rsidP="00241E35">
                            <w:pPr>
                              <w:contextualSpacing/>
                              <w:jc w:val="both"/>
                              <w:rPr>
                                <w:b/>
                                <w:sz w:val="22"/>
                                <w:szCs w:val="22"/>
                              </w:rPr>
                            </w:pPr>
                            <w:r w:rsidRPr="00241E35">
                              <w:rPr>
                                <w:i w:val="0"/>
                                <w:sz w:val="22"/>
                                <w:szCs w:val="22"/>
                              </w:rPr>
                              <w:t>As</w:t>
                            </w:r>
                            <w:r w:rsidRPr="00241E35">
                              <w:rPr>
                                <w:b/>
                                <w:sz w:val="22"/>
                                <w:szCs w:val="22"/>
                              </w:rPr>
                              <w:t xml:space="preserve"> </w:t>
                            </w:r>
                            <w:r w:rsidRPr="00241E35">
                              <w:rPr>
                                <w:i w:val="0"/>
                                <w:sz w:val="22"/>
                                <w:szCs w:val="22"/>
                              </w:rPr>
                              <w:t>part of my PGY2 Geriatric Pharmacy Residency training, I spend one-half day per week at the Hearthstone Retirement Community, a continuing care retirement community where the University of Washington School of Pharmacy (UWSOP) has an established collaboration and teaching program.</w:t>
                            </w:r>
                            <w:r>
                              <w:rPr>
                                <w:i w:val="0"/>
                                <w:sz w:val="22"/>
                                <w:szCs w:val="22"/>
                              </w:rPr>
                              <w:tab/>
                            </w:r>
                            <w:r>
                              <w:rPr>
                                <w:i w:val="0"/>
                                <w:sz w:val="22"/>
                                <w:szCs w:val="22"/>
                              </w:rPr>
                              <w:tab/>
                            </w:r>
                            <w:r w:rsidRPr="00241E35">
                              <w:rPr>
                                <w:b/>
                                <w:sz w:val="22"/>
                                <w:szCs w:val="22"/>
                              </w:rPr>
                              <w:t>Continued on next page</w:t>
                            </w:r>
                          </w:p>
                          <w:p w14:paraId="49046626" w14:textId="77777777" w:rsidR="00490C72" w:rsidRPr="00241E35" w:rsidRDefault="00490C72" w:rsidP="00241E35">
                            <w:pPr>
                              <w:ind w:left="-86"/>
                              <w:contextualSpacing/>
                              <w:rPr>
                                <w:b/>
                              </w:rPr>
                            </w:pPr>
                          </w:p>
                          <w:p w14:paraId="48CF90A7" w14:textId="77777777" w:rsidR="00490C72" w:rsidRPr="00241E35" w:rsidRDefault="00490C72" w:rsidP="00241E35">
                            <w:pPr>
                              <w:ind w:left="-86"/>
                              <w:contextualSpacing/>
                              <w:rPr>
                                <w:b/>
                                <w:i w:val="0"/>
                              </w:rPr>
                            </w:pPr>
                          </w:p>
                          <w:p w14:paraId="5DED3021" w14:textId="77777777" w:rsidR="00490C72" w:rsidRPr="00241E35" w:rsidRDefault="00490C72" w:rsidP="00241E35">
                            <w:pPr>
                              <w:ind w:left="-86"/>
                              <w:contextualSpacing/>
                              <w:rPr>
                                <w:b/>
                                <w:i w:val="0"/>
                              </w:rPr>
                            </w:pPr>
                          </w:p>
                          <w:p w14:paraId="6F5C5D8B" w14:textId="77777777" w:rsidR="00490C72" w:rsidRPr="00241E35" w:rsidRDefault="00490C72" w:rsidP="00241E35">
                            <w:pPr>
                              <w:ind w:left="-86"/>
                              <w:contextualSpacing/>
                              <w:rPr>
                                <w:i w:val="0"/>
                              </w:rPr>
                            </w:pPr>
                          </w:p>
                          <w:p w14:paraId="457D8B7E" w14:textId="77777777" w:rsidR="00490C72" w:rsidRPr="00241E35" w:rsidRDefault="00490C72" w:rsidP="00241E35">
                            <w:pPr>
                              <w:ind w:left="-86"/>
                              <w:contextualSpacing/>
                              <w:rPr>
                                <w:i w:val="0"/>
                              </w:rPr>
                            </w:pPr>
                          </w:p>
                          <w:p w14:paraId="7C5D2D1F" w14:textId="77777777" w:rsidR="00490C72" w:rsidRPr="00241E35" w:rsidRDefault="00490C72" w:rsidP="00241E35">
                            <w:pPr>
                              <w:ind w:left="-86"/>
                              <w:contextualSpacing/>
                              <w:rPr>
                                <w:i w:val="0"/>
                              </w:rPr>
                            </w:pPr>
                          </w:p>
                          <w:p w14:paraId="1D9901FD" w14:textId="77777777" w:rsidR="00490C72" w:rsidRPr="00241E35" w:rsidRDefault="00490C72" w:rsidP="00241E35"/>
                          <w:p w14:paraId="11EE06FA" w14:textId="77777777" w:rsidR="00490C72" w:rsidRPr="00241E35" w:rsidRDefault="00490C72" w:rsidP="00241E35"/>
                          <w:p w14:paraId="738E63E8" w14:textId="77777777" w:rsidR="00490C72" w:rsidRPr="00241E35" w:rsidRDefault="00490C72" w:rsidP="00241E35"/>
                          <w:p w14:paraId="389BB93D" w14:textId="77777777" w:rsidR="00490C72" w:rsidRPr="00241E35" w:rsidRDefault="00490C72" w:rsidP="00241E35"/>
                          <w:p w14:paraId="491E19AC" w14:textId="77777777" w:rsidR="00490C72" w:rsidRPr="00241E35" w:rsidRDefault="00490C72" w:rsidP="00241E35"/>
                          <w:p w14:paraId="22CBC463" w14:textId="77777777" w:rsidR="00490C72" w:rsidRPr="00241E35" w:rsidRDefault="00490C72" w:rsidP="00241E3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DA5612" id="_x0000_s1033" type="#_x0000_t202" style="position:absolute;margin-left:95pt;margin-top:20.05pt;width:425pt;height:1in;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">
                <v:textbox>
                  <w:txbxContent>
                    <w:p w14:paraId="7A812F66" w14:textId="66EFCEBC" w:rsidR="00490C72" w:rsidRPr="00241E35" w:rsidRDefault="00490C72" w:rsidP="00241E35">
                      <w:pPr>
                        <w:contextualSpacing/>
                        <w:jc w:val="both"/>
                        <w:rPr>
                          <w:b/>
                          <w:sz w:val="22"/>
                          <w:szCs w:val="22"/>
                        </w:rPr>
                      </w:pPr>
                      <w:r w:rsidRPr="00241E35">
                        <w:rPr>
                          <w:i w:val="0"/>
                          <w:sz w:val="22"/>
                          <w:szCs w:val="22"/>
                        </w:rPr>
                        <w:t>As</w:t>
                      </w:r>
                      <w:r w:rsidRPr="00241E35">
                        <w:rPr>
                          <w:b/>
                          <w:sz w:val="22"/>
                          <w:szCs w:val="22"/>
                        </w:rPr>
                        <w:t xml:space="preserve"> </w:t>
                      </w:r>
                      <w:r w:rsidRPr="00241E35">
                        <w:rPr>
                          <w:i w:val="0"/>
                          <w:sz w:val="22"/>
                          <w:szCs w:val="22"/>
                        </w:rPr>
                        <w:t>part of my PGY2 Geriatric Pharmacy Residency training, I spend one-half day per week at the Hearthstone Retirement Community, a continuing care retirement community where the University of Washington School of Pharmacy (UWSOP) has an established collaboration and teaching program.</w:t>
                      </w:r>
                      <w:r>
                        <w:rPr>
                          <w:i w:val="0"/>
                          <w:sz w:val="22"/>
                          <w:szCs w:val="22"/>
                        </w:rPr>
                        <w:tab/>
                      </w:r>
                      <w:r>
                        <w:rPr>
                          <w:i w:val="0"/>
                          <w:sz w:val="22"/>
                          <w:szCs w:val="22"/>
                        </w:rPr>
                        <w:tab/>
                      </w:r>
                      <w:r w:rsidRPr="00241E35">
                        <w:rPr>
                          <w:b/>
                          <w:sz w:val="22"/>
                          <w:szCs w:val="22"/>
                        </w:rPr>
                        <w:t>Continued on next page</w:t>
                      </w:r>
                    </w:p>
                    <w:p w14:paraId="49046626" w14:textId="77777777" w:rsidR="00490C72" w:rsidRPr="00241E35" w:rsidRDefault="00490C72" w:rsidP="00241E35">
                      <w:pPr>
                        <w:ind w:left="-86"/>
                        <w:contextualSpacing/>
                        <w:rPr>
                          <w:b/>
                        </w:rPr>
                      </w:pPr>
                    </w:p>
                    <w:p w14:paraId="48CF90A7" w14:textId="77777777" w:rsidR="00490C72" w:rsidRPr="00241E35" w:rsidRDefault="00490C72" w:rsidP="00241E35">
                      <w:pPr>
                        <w:ind w:left="-86"/>
                        <w:contextualSpacing/>
                        <w:rPr>
                          <w:b/>
                          <w:i w:val="0"/>
                        </w:rPr>
                      </w:pPr>
                    </w:p>
                    <w:p w14:paraId="5DED3021" w14:textId="77777777" w:rsidR="00490C72" w:rsidRPr="00241E35" w:rsidRDefault="00490C72" w:rsidP="00241E35">
                      <w:pPr>
                        <w:ind w:left="-86"/>
                        <w:contextualSpacing/>
                        <w:rPr>
                          <w:b/>
                          <w:i w:val="0"/>
                        </w:rPr>
                      </w:pPr>
                    </w:p>
                    <w:p w14:paraId="6F5C5D8B" w14:textId="77777777" w:rsidR="00490C72" w:rsidRPr="00241E35" w:rsidRDefault="00490C72" w:rsidP="00241E35">
                      <w:pPr>
                        <w:ind w:left="-86"/>
                        <w:contextualSpacing/>
                        <w:rPr>
                          <w:i w:val="0"/>
                        </w:rPr>
                      </w:pPr>
                    </w:p>
                    <w:p w14:paraId="457D8B7E" w14:textId="77777777" w:rsidR="00490C72" w:rsidRPr="00241E35" w:rsidRDefault="00490C72" w:rsidP="00241E35">
                      <w:pPr>
                        <w:ind w:left="-86"/>
                        <w:contextualSpacing/>
                        <w:rPr>
                          <w:i w:val="0"/>
                        </w:rPr>
                      </w:pPr>
                    </w:p>
                    <w:p w14:paraId="7C5D2D1F" w14:textId="77777777" w:rsidR="00490C72" w:rsidRPr="00241E35" w:rsidRDefault="00490C72" w:rsidP="00241E35">
                      <w:pPr>
                        <w:ind w:left="-86"/>
                        <w:contextualSpacing/>
                        <w:rPr>
                          <w:i w:val="0"/>
                        </w:rPr>
                      </w:pPr>
                    </w:p>
                    <w:p w14:paraId="1D9901FD" w14:textId="77777777" w:rsidR="00490C72" w:rsidRPr="00241E35" w:rsidRDefault="00490C72" w:rsidP="00241E35"/>
                    <w:p w14:paraId="11EE06FA" w14:textId="77777777" w:rsidR="00490C72" w:rsidRPr="00241E35" w:rsidRDefault="00490C72" w:rsidP="00241E35"/>
                    <w:p w14:paraId="738E63E8" w14:textId="77777777" w:rsidR="00490C72" w:rsidRPr="00241E35" w:rsidRDefault="00490C72" w:rsidP="00241E35"/>
                    <w:p w14:paraId="389BB93D" w14:textId="77777777" w:rsidR="00490C72" w:rsidRPr="00241E35" w:rsidRDefault="00490C72" w:rsidP="00241E35"/>
                    <w:p w14:paraId="491E19AC" w14:textId="77777777" w:rsidR="00490C72" w:rsidRPr="00241E35" w:rsidRDefault="00490C72" w:rsidP="00241E35"/>
                    <w:p w14:paraId="22CBC463" w14:textId="77777777" w:rsidR="00490C72" w:rsidRPr="00241E35" w:rsidRDefault="00490C72" w:rsidP="00241E35"/>
                  </w:txbxContent>
                </v:textbox>
              </v:shape>
            </w:pict>
          </mc:Fallback>
        </mc:AlternateContent>
      </w:r>
    </w:p>
    <w:p w14:paraId="1D685234" w14:textId="3D0A933B" w:rsidR="00423825" w:rsidRDefault="00791085">
      <w:pPr>
        <w:rPr>
          <w:b/>
          <w:sz w:val="28"/>
          <w:szCs w:val="28"/>
        </w:rPr>
      </w:pPr>
      <w:r>
        <w:rPr>
          <w:noProof/>
          <w:lang w:bidi="ar-SA"/>
        </w:rPr>
        <w:lastRenderedPageBreak/>
        <mc:AlternateContent>
          <mc:Choice Requires="wps">
            <w:drawing>
              <wp:anchor distT="0" distB="0" distL="114300" distR="114300" simplePos="0" relativeHeight="251709440" behindDoc="0" locked="0" layoutInCell="1" allowOverlap="1" wp14:anchorId="52BB81D8" wp14:editId="3DDA1DB0">
                <wp:simplePos x="0" y="0"/>
                <wp:positionH relativeFrom="column">
                  <wp:posOffset>-595630</wp:posOffset>
                </wp:positionH>
                <wp:positionV relativeFrom="paragraph">
                  <wp:posOffset>3493770</wp:posOffset>
                </wp:positionV>
                <wp:extent cx="7199630" cy="5143500"/>
                <wp:effectExtent l="0" t="0" r="13970" b="38100"/>
                <wp:wrapNone/>
                <wp:docPr id="28"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9630" cy="5143500"/>
                        </a:xfrm>
                        <a:prstGeom prst="rect">
                          <a:avLst/>
                        </a:prstGeom>
                        <a:solidFill>
                          <a:srgbClr val="FFFFFF"/>
                        </a:solidFill>
                        <a:ln w="9525">
                          <a:solidFill>
                            <a:srgbClr val="000000"/>
                          </a:solidFill>
                          <a:miter lim="800000"/>
                          <a:headEnd/>
                          <a:tailEnd/>
                        </a:ln>
                      </wps:spPr>
                      <wps:txbx>
                        <w:txbxContent>
                          <w:p w14:paraId="0C6F2E58" w14:textId="7B6B0A16" w:rsidR="00490C72" w:rsidRPr="00822B9B" w:rsidRDefault="00490C72" w:rsidP="00791085">
                            <w:pPr>
                              <w:jc w:val="both"/>
                              <w:rPr>
                                <w:i w:val="0"/>
                                <w:sz w:val="22"/>
                                <w:szCs w:val="22"/>
                              </w:rPr>
                            </w:pPr>
                            <w:r w:rsidRPr="00822B9B">
                              <w:rPr>
                                <w:i w:val="0"/>
                                <w:sz w:val="22"/>
                                <w:szCs w:val="22"/>
                              </w:rPr>
                              <w:t xml:space="preserve">On August 13, 2014, the US Food &amp; Drug Administration approved Belsomra (suvorexant) for treatment of insomnia characterized by difficulties in sleep onset and/or sleep maintenance. </w:t>
                            </w:r>
                            <w:r w:rsidRPr="00822B9B">
                              <w:rPr>
                                <w:i w:val="0"/>
                                <w:sz w:val="22"/>
                                <w:szCs w:val="22"/>
                                <w:vertAlign w:val="superscript"/>
                              </w:rPr>
                              <w:t>1</w:t>
                            </w:r>
                            <w:r w:rsidRPr="00822B9B">
                              <w:rPr>
                                <w:i w:val="0"/>
                                <w:sz w:val="22"/>
                                <w:szCs w:val="22"/>
                              </w:rPr>
                              <w:t xml:space="preserve"> Unlike traditional sleep aids such as benzodiazepines and “Z-drugs” which activate inhibitory GABA receptors to promote sleep, suvorexant works in a novel mechanism by binding and inhibiting excitatory orexin receptors (OX1R and OX2R) that promote alertness. </w:t>
                            </w:r>
                            <w:r w:rsidRPr="00822B9B">
                              <w:rPr>
                                <w:i w:val="0"/>
                                <w:sz w:val="22"/>
                                <w:szCs w:val="22"/>
                                <w:vertAlign w:val="superscript"/>
                              </w:rPr>
                              <w:t>2</w:t>
                            </w:r>
                            <w:r w:rsidRPr="00822B9B">
                              <w:rPr>
                                <w:i w:val="0"/>
                                <w:sz w:val="22"/>
                                <w:szCs w:val="22"/>
                              </w:rPr>
                              <w:t xml:space="preserve"> </w:t>
                            </w:r>
                          </w:p>
                          <w:p w14:paraId="756CFC9A" w14:textId="546EF53D" w:rsidR="00490C72" w:rsidRPr="00822B9B" w:rsidRDefault="00490C72" w:rsidP="00791085">
                            <w:pPr>
                              <w:jc w:val="both"/>
                              <w:rPr>
                                <w:i w:val="0"/>
                                <w:sz w:val="22"/>
                                <w:szCs w:val="22"/>
                              </w:rPr>
                            </w:pPr>
                            <w:r w:rsidRPr="00822B9B">
                              <w:rPr>
                                <w:i w:val="0"/>
                                <w:sz w:val="22"/>
                                <w:szCs w:val="22"/>
                              </w:rPr>
                              <w:t>The initial dose of suvorexant is 10 mg by mouth once daily 30 minutes prior to bedtime. Patients may increase to the max dose of 20 mg once daily if the 10 mg dose is well tolerated but not effective.  No adjustment is necessary for renal impairment, hepatic impairment unless severe, or for geriatric patients.  However, suvorexant is a CYP3A substrate so a lower dose of 5 mg is usually started for use with CYP3A inhibitors.</w:t>
                            </w:r>
                            <w:r w:rsidRPr="00822B9B">
                              <w:rPr>
                                <w:i w:val="0"/>
                                <w:sz w:val="22"/>
                                <w:szCs w:val="22"/>
                                <w:vertAlign w:val="superscript"/>
                              </w:rPr>
                              <w:t xml:space="preserve">2 </w:t>
                            </w:r>
                            <w:r w:rsidRPr="00822B9B">
                              <w:rPr>
                                <w:i w:val="0"/>
                                <w:sz w:val="22"/>
                                <w:szCs w:val="22"/>
                              </w:rPr>
                              <w:t xml:space="preserve"> </w:t>
                            </w:r>
                          </w:p>
                          <w:p w14:paraId="759C5769" w14:textId="77777777" w:rsidR="00490C72" w:rsidRDefault="00490C72" w:rsidP="00791085">
                            <w:pPr>
                              <w:jc w:val="both"/>
                              <w:rPr>
                                <w:i w:val="0"/>
                                <w:sz w:val="22"/>
                                <w:szCs w:val="22"/>
                              </w:rPr>
                            </w:pPr>
                            <w:r w:rsidRPr="00822B9B">
                              <w:rPr>
                                <w:i w:val="0"/>
                                <w:sz w:val="22"/>
                                <w:szCs w:val="22"/>
                              </w:rPr>
                              <w:t>Suvorexant is contraindicated in narcolepsy and cautioned with other CNS depressants such as opioids, tricyclic antidepressants, and alcohol.  Common side effects include drowsiness, headache, and dizziness.  Other possible side effects include abnormal thinking/behavioral changes, sleep paralysis, complex sleep behaviors, and worsening of depression.  As dependence and abuse is possible, it is currently classified as a C-IV controlled substance.</w:t>
                            </w:r>
                            <w:r w:rsidRPr="00822B9B">
                              <w:rPr>
                                <w:i w:val="0"/>
                                <w:sz w:val="22"/>
                                <w:szCs w:val="22"/>
                                <w:vertAlign w:val="superscript"/>
                              </w:rPr>
                              <w:t xml:space="preserve">2 </w:t>
                            </w:r>
                          </w:p>
                          <w:p w14:paraId="4D59CAC3" w14:textId="77777777" w:rsidR="00DC712E" w:rsidRPr="00DC712E" w:rsidRDefault="00DC712E" w:rsidP="00DC712E">
                            <w:pPr>
                              <w:jc w:val="both"/>
                              <w:rPr>
                                <w:i w:val="0"/>
                                <w:sz w:val="22"/>
                                <w:szCs w:val="22"/>
                              </w:rPr>
                            </w:pPr>
                            <w:r w:rsidRPr="00DC712E">
                              <w:rPr>
                                <w:i w:val="0"/>
                                <w:sz w:val="22"/>
                                <w:szCs w:val="22"/>
                              </w:rPr>
                              <w:t>The efficacy of suvorexant was evaluated in three clinical trials. FDA approval was based off two similarly designed 3-month, randomized, double-blind, placebo-controlled, parallel group studies.  Patients in the studies were stratified by age, and either treated to suvorexant 20 mg or placebo for non-elderly adults, or suvorexant 15 mg or placebo for patients of age ≥65 years.  Sleep latency and maintenance were measured both objectively by polysomnographic assessment and subjectively by patient electronic diaries.  Based on the study results, investigators found that suvorexant improved both sleep latency and maintenancy and was generally safe and well tolerated (see Table).</w:t>
                            </w:r>
                            <w:r w:rsidRPr="00DC712E">
                              <w:rPr>
                                <w:i w:val="0"/>
                                <w:sz w:val="22"/>
                                <w:szCs w:val="22"/>
                                <w:vertAlign w:val="superscript"/>
                              </w:rPr>
                              <w:t>3, 4</w:t>
                            </w:r>
                            <w:r w:rsidRPr="00DC712E">
                              <w:rPr>
                                <w:i w:val="0"/>
                                <w:sz w:val="22"/>
                                <w:szCs w:val="22"/>
                              </w:rPr>
                              <w:t xml:space="preserve">  The third clinical trial was a 1-month crossover study in which non-elderly adults were treated with either placebo or suvorexant 10 mg, 20 mg, 40 mg, or 80 mg. Sleep latency and sleep maintenancy were measured objectively by polysomnography and investigators concluded that suvorexant 10 mg and 20 mg were provided statistically significant reductions in sleep onset and improvement in total sleep time.</w:t>
                            </w:r>
                            <w:r w:rsidRPr="00DC712E">
                              <w:rPr>
                                <w:i w:val="0"/>
                                <w:sz w:val="22"/>
                                <w:szCs w:val="22"/>
                                <w:vertAlign w:val="superscript"/>
                              </w:rPr>
                              <w:t>5</w:t>
                            </w:r>
                          </w:p>
                          <w:p w14:paraId="03436851" w14:textId="5F5353A2" w:rsidR="00490C72" w:rsidRPr="00791085" w:rsidRDefault="00490C72" w:rsidP="00EE14F9">
                            <w:pPr>
                              <w:rPr>
                                <w:b/>
                                <w:sz w:val="22"/>
                                <w:szCs w:val="22"/>
                              </w:rPr>
                            </w:pP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sidRPr="00791085">
                              <w:rPr>
                                <w:b/>
                                <w:sz w:val="22"/>
                                <w:szCs w:val="22"/>
                              </w:rPr>
                              <w:t>Continued on next page</w:t>
                            </w:r>
                          </w:p>
                          <w:p w14:paraId="4C058CD8" w14:textId="77777777" w:rsidR="00490C72" w:rsidRPr="00822B9B" w:rsidRDefault="00490C72" w:rsidP="002801B4">
                            <w:pPr>
                              <w:contextualSpacing/>
                              <w:rPr>
                                <w:i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2BB81D8" id="Text Box 25" o:spid="_x0000_s1034" type="#_x0000_t202" style="position:absolute;margin-left:-46.9pt;margin-top:275.1pt;width:566.9pt;height:40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">
                <v:textbox>
                  <w:txbxContent>
                    <w:p w14:paraId="0C6F2E58" w14:textId="7B6B0A16" w:rsidR="00490C72" w:rsidRPr="00822B9B" w:rsidRDefault="00490C72" w:rsidP="00791085">
                      <w:pPr>
                        <w:jc w:val="both"/>
                        <w:rPr>
                          <w:i w:val="0"/>
                          <w:sz w:val="22"/>
                          <w:szCs w:val="22"/>
                        </w:rPr>
                      </w:pPr>
                      <w:r w:rsidRPr="00822B9B">
                        <w:rPr>
                          <w:i w:val="0"/>
                          <w:sz w:val="22"/>
                          <w:szCs w:val="22"/>
                        </w:rPr>
                        <w:t xml:space="preserve">On August 13, 2014, the US Food &amp; Drug Administration approved Belsomra (suvorexant) for treatment of insomnia characterized by difficulties in sleep onset and/or sleep maintenance. </w:t>
                      </w:r>
                      <w:r w:rsidRPr="00822B9B">
                        <w:rPr>
                          <w:i w:val="0"/>
                          <w:sz w:val="22"/>
                          <w:szCs w:val="22"/>
                          <w:vertAlign w:val="superscript"/>
                        </w:rPr>
                        <w:t>1</w:t>
                      </w:r>
                      <w:r w:rsidRPr="00822B9B">
                        <w:rPr>
                          <w:i w:val="0"/>
                          <w:sz w:val="22"/>
                          <w:szCs w:val="22"/>
                        </w:rPr>
                        <w:t xml:space="preserve"> Unlike traditional sleep aids such as benzodiazepines and “Z-drugs” which activate inhibitory GABA receptors to promote sleep, suvorexant works in a novel mechanism by binding and inhibiting excitatory orexin receptors (OX1R and OX2R) that promote alertness. </w:t>
                      </w:r>
                      <w:r w:rsidRPr="00822B9B">
                        <w:rPr>
                          <w:i w:val="0"/>
                          <w:sz w:val="22"/>
                          <w:szCs w:val="22"/>
                          <w:vertAlign w:val="superscript"/>
                        </w:rPr>
                        <w:t>2</w:t>
                      </w:r>
                      <w:r w:rsidRPr="00822B9B">
                        <w:rPr>
                          <w:i w:val="0"/>
                          <w:sz w:val="22"/>
                          <w:szCs w:val="22"/>
                        </w:rPr>
                        <w:t xml:space="preserve"> </w:t>
                      </w:r>
                    </w:p>
                    <w:p w14:paraId="756CFC9A" w14:textId="546EF53D" w:rsidR="00490C72" w:rsidRPr="00822B9B" w:rsidRDefault="00490C72" w:rsidP="00791085">
                      <w:pPr>
                        <w:jc w:val="both"/>
                        <w:rPr>
                          <w:i w:val="0"/>
                          <w:sz w:val="22"/>
                          <w:szCs w:val="22"/>
                        </w:rPr>
                      </w:pPr>
                      <w:r w:rsidRPr="00822B9B">
                        <w:rPr>
                          <w:i w:val="0"/>
                          <w:sz w:val="22"/>
                          <w:szCs w:val="22"/>
                        </w:rPr>
                        <w:t>The initial dose of suvorexant is 10 mg by mouth once daily 30 minutes prior to bedtime. Patients may increase to the max dose of 20 mg once daily if the 10 mg dose is well tolerated but not effective.  No adjustment is necessary for renal impairment, hepatic impairment unless severe, or for geriatric patients.  However, suvorexant is a CYP3A substrate so a lower dose of 5 mg is usually started for use with CYP3A inhibitors.</w:t>
                      </w:r>
                      <w:r w:rsidRPr="00822B9B">
                        <w:rPr>
                          <w:i w:val="0"/>
                          <w:sz w:val="22"/>
                          <w:szCs w:val="22"/>
                          <w:vertAlign w:val="superscript"/>
                        </w:rPr>
                        <w:t xml:space="preserve">2 </w:t>
                      </w:r>
                      <w:r w:rsidRPr="00822B9B">
                        <w:rPr>
                          <w:i w:val="0"/>
                          <w:sz w:val="22"/>
                          <w:szCs w:val="22"/>
                        </w:rPr>
                        <w:t xml:space="preserve"> </w:t>
                      </w:r>
                    </w:p>
                    <w:p w14:paraId="759C5769" w14:textId="77777777" w:rsidR="00490C72" w:rsidRDefault="00490C72" w:rsidP="00791085">
                      <w:pPr>
                        <w:jc w:val="both"/>
                        <w:rPr>
                          <w:i w:val="0"/>
                          <w:sz w:val="22"/>
                          <w:szCs w:val="22"/>
                        </w:rPr>
                      </w:pPr>
                      <w:r w:rsidRPr="00822B9B">
                        <w:rPr>
                          <w:i w:val="0"/>
                          <w:sz w:val="22"/>
                          <w:szCs w:val="22"/>
                        </w:rPr>
                        <w:t>Suvorexant is contraindicated in narcolepsy and cautioned with other CNS depressants such as opioids, tricyclic antidepressants, and alcohol.  Common side effects include drowsiness, headache, and dizziness.  Other possible side effects include abnormal thinking/behavioral changes, sleep paralysis, complex sleep behaviors, and worsening of depression.  As dependence and abuse is possible, it is currently classified as a C-IV controlled substance.</w:t>
                      </w:r>
                      <w:r w:rsidRPr="00822B9B">
                        <w:rPr>
                          <w:i w:val="0"/>
                          <w:sz w:val="22"/>
                          <w:szCs w:val="22"/>
                          <w:vertAlign w:val="superscript"/>
                        </w:rPr>
                        <w:t xml:space="preserve">2 </w:t>
                      </w:r>
                    </w:p>
                    <w:p w14:paraId="4D59CAC3" w14:textId="77777777" w:rsidR="00DC712E" w:rsidRPr="00DC712E" w:rsidRDefault="00DC712E" w:rsidP="00DC712E">
                      <w:pPr>
                        <w:jc w:val="both"/>
                        <w:rPr>
                          <w:i w:val="0"/>
                          <w:sz w:val="22"/>
                          <w:szCs w:val="22"/>
                        </w:rPr>
                      </w:pPr>
                      <w:r w:rsidRPr="00DC712E">
                        <w:rPr>
                          <w:i w:val="0"/>
                          <w:sz w:val="22"/>
                          <w:szCs w:val="22"/>
                        </w:rPr>
                        <w:t>The efficacy of suvorexant was evaluated in three clinical trials. FDA approval was based off two similarly designed 3-month, randomized, double-blind, placebo-controlled, parallel group studies.  Patients in the studies were stratified by age, and either treated to suvorexant 20 mg or placebo for non-elderly adults, or suvorexant 15 mg or placebo for patients of age ≥65 years.  Sleep latency and maintenance were measured both objectively by polysomnographic assessment and subjectively by patient electronic diaries.  Based on the study results, investigators found that suvorexant improved both sleep latency and maintenancy and was generally safe and well tolerated (see Table).</w:t>
                      </w:r>
                      <w:r w:rsidRPr="00DC712E">
                        <w:rPr>
                          <w:i w:val="0"/>
                          <w:sz w:val="22"/>
                          <w:szCs w:val="22"/>
                          <w:vertAlign w:val="superscript"/>
                        </w:rPr>
                        <w:t>3, 4</w:t>
                      </w:r>
                      <w:r w:rsidRPr="00DC712E">
                        <w:rPr>
                          <w:i w:val="0"/>
                          <w:sz w:val="22"/>
                          <w:szCs w:val="22"/>
                        </w:rPr>
                        <w:t xml:space="preserve">  The third clinical trial was a 1-month crossover study in which non-elderly adults were treated with either placebo or suvorexant 10 mg, 20 mg, 40 mg, or 80 mg. Sleep latency and sleep maintenancy were measured objectively by polysomnography and investigators concluded that suvorexant 10 mg and 20 mg were provided statistically significant reductions in sleep onset and improvement in total sleep time.</w:t>
                      </w:r>
                      <w:r w:rsidRPr="00DC712E">
                        <w:rPr>
                          <w:i w:val="0"/>
                          <w:sz w:val="22"/>
                          <w:szCs w:val="22"/>
                          <w:vertAlign w:val="superscript"/>
                        </w:rPr>
                        <w:t>5</w:t>
                      </w:r>
                    </w:p>
                    <w:p w14:paraId="03436851" w14:textId="5F5353A2" w:rsidR="00490C72" w:rsidRPr="00791085" w:rsidRDefault="00490C72" w:rsidP="00EE14F9">
                      <w:pPr>
                        <w:rPr>
                          <w:b/>
                          <w:sz w:val="22"/>
                          <w:szCs w:val="22"/>
                        </w:rPr>
                      </w:pP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Pr>
                          <w:i w:val="0"/>
                          <w:sz w:val="22"/>
                          <w:szCs w:val="22"/>
                          <w:vertAlign w:val="superscript"/>
                        </w:rPr>
                        <w:tab/>
                      </w:r>
                      <w:r w:rsidRPr="00791085">
                        <w:rPr>
                          <w:b/>
                          <w:sz w:val="22"/>
                          <w:szCs w:val="22"/>
                        </w:rPr>
                        <w:t>Continued on next page</w:t>
                      </w:r>
                    </w:p>
                    <w:p w14:paraId="4C058CD8" w14:textId="77777777" w:rsidR="00490C72" w:rsidRPr="00822B9B" w:rsidRDefault="00490C72" w:rsidP="002801B4">
                      <w:pPr>
                        <w:contextualSpacing/>
                        <w:rPr>
                          <w:i w:val="0"/>
                          <w:sz w:val="22"/>
                          <w:szCs w:val="22"/>
                        </w:rPr>
                      </w:pPr>
                    </w:p>
                  </w:txbxContent>
                </v:textbox>
              </v:shape>
            </w:pict>
          </mc:Fallback>
        </mc:AlternateContent>
      </w:r>
      <w:r>
        <w:rPr>
          <w:noProof/>
          <w:lang w:bidi="ar-SA"/>
        </w:rPr>
        <mc:AlternateContent>
          <mc:Choice Requires="wps">
            <w:drawing>
              <wp:anchor distT="0" distB="0" distL="114300" distR="114300" simplePos="0" relativeHeight="251707392" behindDoc="0" locked="0" layoutInCell="1" allowOverlap="1" wp14:anchorId="100D0849" wp14:editId="7376C26D">
                <wp:simplePos x="0" y="0"/>
                <wp:positionH relativeFrom="column">
                  <wp:posOffset>-635000</wp:posOffset>
                </wp:positionH>
                <wp:positionV relativeFrom="paragraph">
                  <wp:posOffset>2541270</wp:posOffset>
                </wp:positionV>
                <wp:extent cx="7239000" cy="838200"/>
                <wp:effectExtent l="0" t="0" r="25400" b="25400"/>
                <wp:wrapNone/>
                <wp:docPr id="13"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838200"/>
                        </a:xfrm>
                        <a:prstGeom prst="rect">
                          <a:avLst/>
                        </a:prstGeom>
                        <a:solidFill>
                          <a:srgbClr val="FFFFFF"/>
                        </a:solidFill>
                        <a:ln w="9525">
                          <a:solidFill>
                            <a:srgbClr val="000000"/>
                          </a:solidFill>
                          <a:miter lim="800000"/>
                          <a:headEnd/>
                          <a:tailEnd/>
                        </a:ln>
                      </wps:spPr>
                      <wps:txbx>
                        <w:txbxContent>
                          <w:p w14:paraId="5C381EAC" w14:textId="77777777" w:rsidR="00490C72" w:rsidRPr="00822B9B" w:rsidRDefault="00490C72" w:rsidP="00813F13">
                            <w:pPr>
                              <w:contextualSpacing/>
                              <w:rPr>
                                <w:b/>
                                <w:sz w:val="26"/>
                                <w:szCs w:val="26"/>
                                <w:u w:val="single"/>
                              </w:rPr>
                            </w:pPr>
                            <w:r w:rsidRPr="00822B9B">
                              <w:rPr>
                                <w:b/>
                                <w:sz w:val="26"/>
                                <w:szCs w:val="26"/>
                                <w:u w:val="single"/>
                              </w:rPr>
                              <w:t>Drug Information</w:t>
                            </w:r>
                          </w:p>
                          <w:p w14:paraId="6FFDA1AB" w14:textId="4532A3E4" w:rsidR="00490C72" w:rsidRPr="00822B9B" w:rsidRDefault="00490C72" w:rsidP="00813F13">
                            <w:pPr>
                              <w:contextualSpacing/>
                              <w:jc w:val="center"/>
                              <w:rPr>
                                <w:b/>
                                <w:sz w:val="26"/>
                                <w:szCs w:val="26"/>
                              </w:rPr>
                            </w:pPr>
                            <w:r w:rsidRPr="00822B9B">
                              <w:rPr>
                                <w:b/>
                                <w:sz w:val="26"/>
                                <w:szCs w:val="26"/>
                              </w:rPr>
                              <w:t>Belsomra</w:t>
                            </w:r>
                            <w:r w:rsidRPr="00822B9B">
                              <w:rPr>
                                <w:b/>
                                <w:sz w:val="26"/>
                                <w:szCs w:val="26"/>
                                <w:vertAlign w:val="superscript"/>
                              </w:rPr>
                              <w:t>®</w:t>
                            </w:r>
                            <w:r w:rsidRPr="00822B9B">
                              <w:rPr>
                                <w:b/>
                                <w:sz w:val="26"/>
                                <w:szCs w:val="26"/>
                              </w:rPr>
                              <w:t xml:space="preserve"> (suvorexant)</w:t>
                            </w:r>
                            <w:r w:rsidRPr="00822B9B">
                              <w:rPr>
                                <w:b/>
                                <w:sz w:val="26"/>
                                <w:szCs w:val="26"/>
                              </w:rPr>
                              <w:br/>
                            </w:r>
                            <w:r w:rsidRPr="00822B9B">
                              <w:rPr>
                                <w:sz w:val="26"/>
                                <w:szCs w:val="26"/>
                              </w:rPr>
                              <w:t>By Shirley Chong, PharmD (Providence Pharmacy Monroe)</w:t>
                            </w:r>
                          </w:p>
                          <w:p w14:paraId="7030209E" w14:textId="77777777" w:rsidR="00490C72" w:rsidRPr="00822B9B" w:rsidRDefault="00490C72" w:rsidP="00813F13">
                            <w:pPr>
                              <w:jc w:val="center"/>
                              <w:rPr>
                                <w:b/>
                                <w:sz w:val="26"/>
                                <w:szCs w:val="26"/>
                              </w:rPr>
                            </w:pPr>
                          </w:p>
                          <w:p w14:paraId="01604537" w14:textId="77777777" w:rsidR="00490C72" w:rsidRPr="00822B9B" w:rsidRDefault="00490C72" w:rsidP="00813F13">
                            <w:pPr>
                              <w:jc w:val="center"/>
                              <w:rPr>
                                <w:b/>
                                <w:sz w:val="26"/>
                                <w:szCs w:val="26"/>
                              </w:rPr>
                            </w:pPr>
                          </w:p>
                          <w:p w14:paraId="654BED2D" w14:textId="77777777" w:rsidR="00490C72" w:rsidRPr="00822B9B" w:rsidRDefault="00490C72" w:rsidP="00813F13">
                            <w:pPr>
                              <w:rPr>
                                <w:b/>
                                <w:sz w:val="26"/>
                                <w:szCs w:val="26"/>
                                <w:u w:val="single"/>
                              </w:rPr>
                            </w:pPr>
                          </w:p>
                          <w:p w14:paraId="2CD6B8E8" w14:textId="77777777" w:rsidR="00490C72" w:rsidRPr="00822B9B" w:rsidRDefault="00490C72" w:rsidP="00813F13">
                            <w:pPr>
                              <w:rPr>
                                <w:sz w:val="26"/>
                                <w:szCs w:val="26"/>
                              </w:rPr>
                            </w:pPr>
                          </w:p>
                          <w:p w14:paraId="44806E41" w14:textId="77777777" w:rsidR="00490C72" w:rsidRPr="00822B9B" w:rsidRDefault="00490C72" w:rsidP="00813F13">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00D0849" id="Text Box 22" o:spid="_x0000_s1035" type="#_x0000_t202" style="position:absolute;margin-left:-50pt;margin-top:200.1pt;width:570pt;height:6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">
                <v:textbox>
                  <w:txbxContent>
                    <w:p w14:paraId="5C381EAC" w14:textId="77777777" w:rsidR="00490C72" w:rsidRPr="00822B9B" w:rsidRDefault="00490C72" w:rsidP="00813F13">
                      <w:pPr>
                        <w:contextualSpacing/>
                        <w:rPr>
                          <w:b/>
                          <w:sz w:val="26"/>
                          <w:szCs w:val="26"/>
                          <w:u w:val="single"/>
                        </w:rPr>
                      </w:pPr>
                      <w:r w:rsidRPr="00822B9B">
                        <w:rPr>
                          <w:b/>
                          <w:sz w:val="26"/>
                          <w:szCs w:val="26"/>
                          <w:u w:val="single"/>
                        </w:rPr>
                        <w:t>Drug Information</w:t>
                      </w:r>
                    </w:p>
                    <w:p w14:paraId="6FFDA1AB" w14:textId="4532A3E4" w:rsidR="00490C72" w:rsidRPr="00822B9B" w:rsidRDefault="00490C72" w:rsidP="00813F13">
                      <w:pPr>
                        <w:contextualSpacing/>
                        <w:jc w:val="center"/>
                        <w:rPr>
                          <w:b/>
                          <w:sz w:val="26"/>
                          <w:szCs w:val="26"/>
                        </w:rPr>
                      </w:pPr>
                      <w:r w:rsidRPr="00822B9B">
                        <w:rPr>
                          <w:b/>
                          <w:sz w:val="26"/>
                          <w:szCs w:val="26"/>
                        </w:rPr>
                        <w:t>Belsomra</w:t>
                      </w:r>
                      <w:r w:rsidRPr="00822B9B">
                        <w:rPr>
                          <w:b/>
                          <w:sz w:val="26"/>
                          <w:szCs w:val="26"/>
                          <w:vertAlign w:val="superscript"/>
                        </w:rPr>
                        <w:t>®</w:t>
                      </w:r>
                      <w:r w:rsidRPr="00822B9B">
                        <w:rPr>
                          <w:b/>
                          <w:sz w:val="26"/>
                          <w:szCs w:val="26"/>
                        </w:rPr>
                        <w:t xml:space="preserve"> (suvorexant)</w:t>
                      </w:r>
                      <w:r w:rsidRPr="00822B9B">
                        <w:rPr>
                          <w:b/>
                          <w:sz w:val="26"/>
                          <w:szCs w:val="26"/>
                        </w:rPr>
                        <w:br/>
                      </w:r>
                      <w:r w:rsidRPr="00822B9B">
                        <w:rPr>
                          <w:sz w:val="26"/>
                          <w:szCs w:val="26"/>
                        </w:rPr>
                        <w:t>By Shirley Chong, PharmD (Providence Pharmacy Monroe)</w:t>
                      </w:r>
                    </w:p>
                    <w:p w14:paraId="7030209E" w14:textId="77777777" w:rsidR="00490C72" w:rsidRPr="00822B9B" w:rsidRDefault="00490C72" w:rsidP="00813F13">
                      <w:pPr>
                        <w:jc w:val="center"/>
                        <w:rPr>
                          <w:b/>
                          <w:sz w:val="26"/>
                          <w:szCs w:val="26"/>
                        </w:rPr>
                      </w:pPr>
                    </w:p>
                    <w:p w14:paraId="01604537" w14:textId="77777777" w:rsidR="00490C72" w:rsidRPr="00822B9B" w:rsidRDefault="00490C72" w:rsidP="00813F13">
                      <w:pPr>
                        <w:jc w:val="center"/>
                        <w:rPr>
                          <w:b/>
                          <w:sz w:val="26"/>
                          <w:szCs w:val="26"/>
                        </w:rPr>
                      </w:pPr>
                    </w:p>
                    <w:p w14:paraId="654BED2D" w14:textId="77777777" w:rsidR="00490C72" w:rsidRPr="00822B9B" w:rsidRDefault="00490C72" w:rsidP="00813F13">
                      <w:pPr>
                        <w:rPr>
                          <w:b/>
                          <w:sz w:val="26"/>
                          <w:szCs w:val="26"/>
                          <w:u w:val="single"/>
                        </w:rPr>
                      </w:pPr>
                    </w:p>
                    <w:p w14:paraId="2CD6B8E8" w14:textId="77777777" w:rsidR="00490C72" w:rsidRPr="00822B9B" w:rsidRDefault="00490C72" w:rsidP="00813F13">
                      <w:pPr>
                        <w:rPr>
                          <w:sz w:val="26"/>
                          <w:szCs w:val="26"/>
                        </w:rPr>
                      </w:pPr>
                    </w:p>
                    <w:p w14:paraId="44806E41" w14:textId="77777777" w:rsidR="00490C72" w:rsidRPr="00822B9B" w:rsidRDefault="00490C72" w:rsidP="00813F13">
                      <w:pPr>
                        <w:rPr>
                          <w:sz w:val="26"/>
                          <w:szCs w:val="26"/>
                        </w:rPr>
                      </w:pPr>
                    </w:p>
                  </w:txbxContent>
                </v:textbox>
              </v:shape>
            </w:pict>
          </mc:Fallback>
        </mc:AlternateContent>
      </w:r>
      <w:r>
        <w:rPr>
          <w:b/>
          <w:noProof/>
          <w:sz w:val="28"/>
          <w:szCs w:val="28"/>
          <w:lang w:bidi="ar-SA"/>
        </w:rPr>
        <mc:AlternateContent>
          <mc:Choice Requires="wps">
            <w:drawing>
              <wp:anchor distT="0" distB="0" distL="114300" distR="114300" simplePos="0" relativeHeight="251668480" behindDoc="0" locked="0" layoutInCell="1" allowOverlap="1" wp14:anchorId="37735908" wp14:editId="59BF0431">
                <wp:simplePos x="0" y="0"/>
                <wp:positionH relativeFrom="column">
                  <wp:posOffset>-635000</wp:posOffset>
                </wp:positionH>
                <wp:positionV relativeFrom="paragraph">
                  <wp:posOffset>-656590</wp:posOffset>
                </wp:positionV>
                <wp:extent cx="7239000" cy="2893060"/>
                <wp:effectExtent l="0" t="0" r="25400" b="27940"/>
                <wp:wrapNone/>
                <wp:docPr id="2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2893060"/>
                        </a:xfrm>
                        <a:prstGeom prst="rect">
                          <a:avLst/>
                        </a:prstGeom>
                        <a:solidFill>
                          <a:srgbClr val="FFFFFF"/>
                        </a:solidFill>
                        <a:ln w="9525">
                          <a:solidFill>
                            <a:srgbClr val="000000"/>
                          </a:solidFill>
                          <a:miter lim="800000"/>
                          <a:headEnd/>
                          <a:tailEnd/>
                        </a:ln>
                      </wps:spPr>
                      <wps:txbx>
                        <w:txbxContent>
                          <w:p w14:paraId="02BCC54A" w14:textId="77777777" w:rsidR="00490C72" w:rsidRDefault="00490C72" w:rsidP="008A01AD">
                            <w:pPr>
                              <w:contextualSpacing/>
                              <w:jc w:val="both"/>
                              <w:rPr>
                                <w:i w:val="0"/>
                                <w:sz w:val="22"/>
                                <w:szCs w:val="22"/>
                              </w:rPr>
                            </w:pPr>
                            <w:r w:rsidRPr="00241E35">
                              <w:rPr>
                                <w:b/>
                                <w:sz w:val="22"/>
                                <w:szCs w:val="22"/>
                              </w:rPr>
                              <w:t>He</w:t>
                            </w:r>
                            <w:r>
                              <w:rPr>
                                <w:b/>
                                <w:sz w:val="22"/>
                                <w:szCs w:val="22"/>
                              </w:rPr>
                              <w:t>arthstone Retirement Community c</w:t>
                            </w:r>
                            <w:r w:rsidRPr="00241E35">
                              <w:rPr>
                                <w:b/>
                                <w:sz w:val="22"/>
                                <w:szCs w:val="22"/>
                              </w:rPr>
                              <w:t>ontinued</w:t>
                            </w:r>
                            <w:r>
                              <w:rPr>
                                <w:i w:val="0"/>
                                <w:sz w:val="22"/>
                                <w:szCs w:val="22"/>
                              </w:rPr>
                              <w:t xml:space="preserve">: </w:t>
                            </w:r>
                          </w:p>
                          <w:p w14:paraId="263FE16F" w14:textId="77777777" w:rsidR="00490C72" w:rsidRDefault="00490C72" w:rsidP="008A01AD">
                            <w:pPr>
                              <w:contextualSpacing/>
                              <w:jc w:val="both"/>
                              <w:rPr>
                                <w:i w:val="0"/>
                                <w:sz w:val="22"/>
                                <w:szCs w:val="22"/>
                              </w:rPr>
                            </w:pPr>
                          </w:p>
                          <w:p w14:paraId="3D48C941" w14:textId="1EE94F86" w:rsidR="00490C72" w:rsidRPr="00241E35" w:rsidRDefault="00490C72" w:rsidP="008A01AD">
                            <w:pPr>
                              <w:contextualSpacing/>
                              <w:jc w:val="both"/>
                              <w:rPr>
                                <w:i w:val="0"/>
                                <w:sz w:val="22"/>
                                <w:szCs w:val="22"/>
                              </w:rPr>
                            </w:pPr>
                            <w:r w:rsidRPr="00241E35">
                              <w:rPr>
                                <w:i w:val="0"/>
                                <w:sz w:val="22"/>
                                <w:szCs w:val="22"/>
                              </w:rPr>
                              <w:t xml:space="preserve">Joy and Elmer Plein developed this teaching program in 1989. I had the opportunity to complete an advanced pharmacy practice experience (APPE) rotation with the Hearthstone during my fourth year of the PharmD program at UWSOP as part of the Plein Certificate in Geriatric Pharmacy. It has been a wonderful experience to return to this setting in the capacity of my pharmacy residency training. </w:t>
                            </w:r>
                          </w:p>
                          <w:p w14:paraId="2C5D8646" w14:textId="77777777" w:rsidR="00490C72" w:rsidRPr="00241E35" w:rsidRDefault="00490C72" w:rsidP="008A01AD">
                            <w:pPr>
                              <w:contextualSpacing/>
                              <w:jc w:val="both"/>
                              <w:rPr>
                                <w:i w:val="0"/>
                                <w:sz w:val="22"/>
                                <w:szCs w:val="22"/>
                              </w:rPr>
                            </w:pPr>
                          </w:p>
                          <w:p w14:paraId="1AF50618" w14:textId="7BEE0433" w:rsidR="00490C72" w:rsidRPr="00241E35" w:rsidRDefault="00490C72" w:rsidP="008A01AD">
                            <w:pPr>
                              <w:contextualSpacing/>
                              <w:jc w:val="both"/>
                              <w:rPr>
                                <w:i w:val="0"/>
                                <w:sz w:val="22"/>
                                <w:szCs w:val="22"/>
                              </w:rPr>
                            </w:pPr>
                            <w:r w:rsidRPr="00241E35">
                              <w:rPr>
                                <w:i w:val="0"/>
                                <w:sz w:val="22"/>
                                <w:szCs w:val="22"/>
                              </w:rPr>
                              <w:t xml:space="preserve">At the Hearthstone, I work with pharmacist and Associate Professor Karan Dawson to provide </w:t>
                            </w:r>
                            <w:r>
                              <w:rPr>
                                <w:i w:val="0"/>
                                <w:sz w:val="22"/>
                                <w:szCs w:val="22"/>
                              </w:rPr>
                              <w:t>clinical pharmacy services. These services range</w:t>
                            </w:r>
                            <w:r w:rsidRPr="00241E35">
                              <w:rPr>
                                <w:i w:val="0"/>
                                <w:sz w:val="22"/>
                                <w:szCs w:val="22"/>
                              </w:rPr>
                              <w:t xml:space="preserve"> from consulting with nursing staff in the skilled nursing facility to provide recommendations to optimize drug therapy, to responding to drug information requests from independent living residents who drop in to </w:t>
                            </w:r>
                            <w:r>
                              <w:rPr>
                                <w:i w:val="0"/>
                                <w:sz w:val="22"/>
                                <w:szCs w:val="22"/>
                              </w:rPr>
                              <w:t xml:space="preserve">see us in </w:t>
                            </w:r>
                            <w:r w:rsidRPr="00241E35">
                              <w:rPr>
                                <w:i w:val="0"/>
                                <w:sz w:val="22"/>
                                <w:szCs w:val="22"/>
                              </w:rPr>
                              <w:t>the pharmacy office. Each day provides new and exciting challenges. In addition, the Hearthstone recently implemented a clinic run by ARNPs, and I look forward to</w:t>
                            </w:r>
                            <w:r w:rsidR="00DC712E">
                              <w:rPr>
                                <w:i w:val="0"/>
                                <w:sz w:val="22"/>
                                <w:szCs w:val="22"/>
                              </w:rPr>
                              <w:t xml:space="preserve"> exploring </w:t>
                            </w:r>
                            <w:r>
                              <w:rPr>
                                <w:i w:val="0"/>
                                <w:sz w:val="22"/>
                                <w:szCs w:val="22"/>
                              </w:rPr>
                              <w:t xml:space="preserve">potential </w:t>
                            </w:r>
                            <w:r w:rsidR="00DC712E">
                              <w:rPr>
                                <w:i w:val="0"/>
                                <w:sz w:val="22"/>
                                <w:szCs w:val="22"/>
                              </w:rPr>
                              <w:t xml:space="preserve">opportunities for </w:t>
                            </w:r>
                            <w:r>
                              <w:rPr>
                                <w:i w:val="0"/>
                                <w:sz w:val="22"/>
                                <w:szCs w:val="22"/>
                              </w:rPr>
                              <w:t>collaboration.</w:t>
                            </w:r>
                            <w:r w:rsidRPr="00241E35">
                              <w:rPr>
                                <w:i w:val="0"/>
                                <w:sz w:val="22"/>
                                <w:szCs w:val="22"/>
                              </w:rPr>
                              <w:t xml:space="preserve"> I should also mention that the Hearthstone continues to represent an APPE training site for students in the PharmD program, so I have also enjoyed having the opportunity to co-precept students.</w:t>
                            </w:r>
                          </w:p>
                          <w:p w14:paraId="33EEBA92" w14:textId="1B91A3E2" w:rsidR="00490C72" w:rsidRPr="00241E35" w:rsidRDefault="00490C72" w:rsidP="00AA281F">
                            <w:pPr>
                              <w:contextualSpacing/>
                              <w:jc w:val="both"/>
                              <w:rPr>
                                <w:i w:val="0"/>
                                <w:sz w:val="22"/>
                                <w:szCs w:val="22"/>
                              </w:rPr>
                            </w:pPr>
                          </w:p>
                          <w:p w14:paraId="67F4C5D4" w14:textId="238BD915" w:rsidR="00490C72" w:rsidRPr="00241E35" w:rsidRDefault="00490C72" w:rsidP="00AA281F">
                            <w:pPr>
                              <w:rPr>
                                <w:b/>
                                <w:sz w:val="22"/>
                                <w:szCs w:val="22"/>
                              </w:rPr>
                            </w:pPr>
                          </w:p>
                          <w:p w14:paraId="3456479C" w14:textId="77777777" w:rsidR="00490C72" w:rsidRPr="00241E35" w:rsidRDefault="00490C72" w:rsidP="00A7726B">
                            <w:pPr>
                              <w:ind w:left="-86"/>
                              <w:contextualSpacing/>
                              <w:rPr>
                                <w:b/>
                                <w:sz w:val="22"/>
                                <w:szCs w:val="22"/>
                              </w:rPr>
                            </w:pPr>
                          </w:p>
                          <w:p w14:paraId="6D05ED3B" w14:textId="77777777" w:rsidR="00490C72" w:rsidRPr="00241E35" w:rsidRDefault="00490C72" w:rsidP="00A7726B">
                            <w:pPr>
                              <w:ind w:left="-86"/>
                              <w:contextualSpacing/>
                              <w:rPr>
                                <w:b/>
                                <w:sz w:val="22"/>
                                <w:szCs w:val="22"/>
                              </w:rPr>
                            </w:pPr>
                          </w:p>
                          <w:p w14:paraId="176AEE2B" w14:textId="77777777" w:rsidR="00490C72" w:rsidRPr="00241E35" w:rsidRDefault="00490C72" w:rsidP="00A7726B">
                            <w:pPr>
                              <w:ind w:left="-86"/>
                              <w:contextualSpacing/>
                              <w:rPr>
                                <w:b/>
                                <w:sz w:val="22"/>
                                <w:szCs w:val="22"/>
                              </w:rPr>
                            </w:pPr>
                          </w:p>
                          <w:p w14:paraId="7C3F934D" w14:textId="77777777" w:rsidR="00490C72" w:rsidRPr="00241E35" w:rsidRDefault="00490C72" w:rsidP="00A7726B">
                            <w:pPr>
                              <w:ind w:left="-86"/>
                              <w:contextualSpacing/>
                              <w:rPr>
                                <w:b/>
                                <w:i w:val="0"/>
                                <w:sz w:val="22"/>
                                <w:szCs w:val="22"/>
                              </w:rPr>
                            </w:pPr>
                          </w:p>
                          <w:p w14:paraId="2E02ED35" w14:textId="77777777" w:rsidR="00490C72" w:rsidRPr="00241E35" w:rsidRDefault="00490C72" w:rsidP="00A7726B">
                            <w:pPr>
                              <w:ind w:left="-86"/>
                              <w:contextualSpacing/>
                              <w:rPr>
                                <w:b/>
                                <w:i w:val="0"/>
                                <w:sz w:val="22"/>
                                <w:szCs w:val="22"/>
                              </w:rPr>
                            </w:pPr>
                          </w:p>
                          <w:p w14:paraId="4152C406" w14:textId="77777777" w:rsidR="00490C72" w:rsidRPr="00241E35" w:rsidRDefault="00490C72" w:rsidP="00A7726B">
                            <w:pPr>
                              <w:ind w:left="-86"/>
                              <w:contextualSpacing/>
                              <w:rPr>
                                <w:i w:val="0"/>
                                <w:sz w:val="22"/>
                                <w:szCs w:val="22"/>
                              </w:rPr>
                            </w:pPr>
                          </w:p>
                          <w:p w14:paraId="1F36F5BF" w14:textId="77777777" w:rsidR="00490C72" w:rsidRPr="00241E35" w:rsidRDefault="00490C72" w:rsidP="00A7726B">
                            <w:pPr>
                              <w:ind w:left="-86"/>
                              <w:contextualSpacing/>
                              <w:rPr>
                                <w:i w:val="0"/>
                                <w:sz w:val="22"/>
                                <w:szCs w:val="22"/>
                              </w:rPr>
                            </w:pPr>
                          </w:p>
                          <w:p w14:paraId="1A7E5284" w14:textId="77777777" w:rsidR="00490C72" w:rsidRPr="00241E35" w:rsidRDefault="00490C72" w:rsidP="00A7726B">
                            <w:pPr>
                              <w:ind w:left="-86"/>
                              <w:contextualSpacing/>
                              <w:rPr>
                                <w:i w:val="0"/>
                                <w:sz w:val="22"/>
                                <w:szCs w:val="22"/>
                              </w:rPr>
                            </w:pPr>
                          </w:p>
                          <w:p w14:paraId="7B305948" w14:textId="77777777" w:rsidR="00490C72" w:rsidRPr="00241E35" w:rsidRDefault="00490C72" w:rsidP="00A7726B">
                            <w:pPr>
                              <w:rPr>
                                <w:sz w:val="22"/>
                                <w:szCs w:val="22"/>
                              </w:rPr>
                            </w:pPr>
                          </w:p>
                          <w:p w14:paraId="08DE1C5D" w14:textId="77777777" w:rsidR="00490C72" w:rsidRPr="00241E35" w:rsidRDefault="00490C72" w:rsidP="00A7726B">
                            <w:pPr>
                              <w:rPr>
                                <w:sz w:val="22"/>
                                <w:szCs w:val="22"/>
                              </w:rPr>
                            </w:pPr>
                          </w:p>
                          <w:p w14:paraId="4BF2E357" w14:textId="77777777" w:rsidR="00490C72" w:rsidRPr="00241E35" w:rsidRDefault="00490C72" w:rsidP="00A7726B">
                            <w:pPr>
                              <w:rPr>
                                <w:sz w:val="22"/>
                                <w:szCs w:val="22"/>
                              </w:rPr>
                            </w:pPr>
                          </w:p>
                          <w:p w14:paraId="40086C5A" w14:textId="77777777" w:rsidR="00490C72" w:rsidRPr="00241E35" w:rsidRDefault="00490C72" w:rsidP="00A7726B">
                            <w:pPr>
                              <w:rPr>
                                <w:sz w:val="22"/>
                                <w:szCs w:val="22"/>
                              </w:rPr>
                            </w:pPr>
                          </w:p>
                          <w:p w14:paraId="1E319A2E" w14:textId="77777777" w:rsidR="00490C72" w:rsidRPr="00241E35" w:rsidRDefault="00490C72" w:rsidP="00A7726B">
                            <w:pPr>
                              <w:rPr>
                                <w:sz w:val="22"/>
                                <w:szCs w:val="22"/>
                              </w:rPr>
                            </w:pPr>
                          </w:p>
                          <w:p w14:paraId="6FF4963F" w14:textId="77777777" w:rsidR="00490C72" w:rsidRPr="00241E35" w:rsidRDefault="00490C72" w:rsidP="00A7726B">
                            <w:pPr>
                              <w:rPr>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735908" id="_x0000_s1036" type="#_x0000_t202" style="position:absolute;margin-left:-50pt;margin-top:-51.7pt;width:570pt;height:227.8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">
                <v:textbox>
                  <w:txbxContent>
                    <w:p w14:paraId="02BCC54A" w14:textId="77777777" w:rsidR="00490C72" w:rsidRDefault="00490C72" w:rsidP="008A01AD">
                      <w:pPr>
                        <w:contextualSpacing/>
                        <w:jc w:val="both"/>
                        <w:rPr>
                          <w:i w:val="0"/>
                          <w:sz w:val="22"/>
                          <w:szCs w:val="22"/>
                        </w:rPr>
                      </w:pPr>
                      <w:r w:rsidRPr="00241E35">
                        <w:rPr>
                          <w:b/>
                          <w:sz w:val="22"/>
                          <w:szCs w:val="22"/>
                        </w:rPr>
                        <w:t>He</w:t>
                      </w:r>
                      <w:r>
                        <w:rPr>
                          <w:b/>
                          <w:sz w:val="22"/>
                          <w:szCs w:val="22"/>
                        </w:rPr>
                        <w:t>arthstone Retirement Community c</w:t>
                      </w:r>
                      <w:r w:rsidRPr="00241E35">
                        <w:rPr>
                          <w:b/>
                          <w:sz w:val="22"/>
                          <w:szCs w:val="22"/>
                        </w:rPr>
                        <w:t>ontinued</w:t>
                      </w:r>
                      <w:r>
                        <w:rPr>
                          <w:i w:val="0"/>
                          <w:sz w:val="22"/>
                          <w:szCs w:val="22"/>
                        </w:rPr>
                        <w:t xml:space="preserve">: </w:t>
                      </w:r>
                    </w:p>
                    <w:p w14:paraId="263FE16F" w14:textId="77777777" w:rsidR="00490C72" w:rsidRDefault="00490C72" w:rsidP="008A01AD">
                      <w:pPr>
                        <w:contextualSpacing/>
                        <w:jc w:val="both"/>
                        <w:rPr>
                          <w:i w:val="0"/>
                          <w:sz w:val="22"/>
                          <w:szCs w:val="22"/>
                        </w:rPr>
                      </w:pPr>
                    </w:p>
                    <w:p w14:paraId="3D48C941" w14:textId="1EE94F86" w:rsidR="00490C72" w:rsidRPr="00241E35" w:rsidRDefault="00490C72" w:rsidP="008A01AD">
                      <w:pPr>
                        <w:contextualSpacing/>
                        <w:jc w:val="both"/>
                        <w:rPr>
                          <w:i w:val="0"/>
                          <w:sz w:val="22"/>
                          <w:szCs w:val="22"/>
                        </w:rPr>
                      </w:pPr>
                      <w:r w:rsidRPr="00241E35">
                        <w:rPr>
                          <w:i w:val="0"/>
                          <w:sz w:val="22"/>
                          <w:szCs w:val="22"/>
                        </w:rPr>
                        <w:t xml:space="preserve">Joy and Elmer Plein developed this teaching program in 1989. I had the opportunity to complete an advanced pharmacy practice experience (APPE) rotation with the Hearthstone during my fourth year of the PharmD program at UWSOP as part of the Plein Certificate in Geriatric Pharmacy. It has been a wonderful experience to return to this setting in the capacity of my pharmacy residency training. </w:t>
                      </w:r>
                    </w:p>
                    <w:p w14:paraId="2C5D8646" w14:textId="77777777" w:rsidR="00490C72" w:rsidRPr="00241E35" w:rsidRDefault="00490C72" w:rsidP="008A01AD">
                      <w:pPr>
                        <w:contextualSpacing/>
                        <w:jc w:val="both"/>
                        <w:rPr>
                          <w:i w:val="0"/>
                          <w:sz w:val="22"/>
                          <w:szCs w:val="22"/>
                        </w:rPr>
                      </w:pPr>
                    </w:p>
                    <w:p w14:paraId="1AF50618" w14:textId="7BEE0433" w:rsidR="00490C72" w:rsidRPr="00241E35" w:rsidRDefault="00490C72" w:rsidP="008A01AD">
                      <w:pPr>
                        <w:contextualSpacing/>
                        <w:jc w:val="both"/>
                        <w:rPr>
                          <w:i w:val="0"/>
                          <w:sz w:val="22"/>
                          <w:szCs w:val="22"/>
                        </w:rPr>
                      </w:pPr>
                      <w:r w:rsidRPr="00241E35">
                        <w:rPr>
                          <w:i w:val="0"/>
                          <w:sz w:val="22"/>
                          <w:szCs w:val="22"/>
                        </w:rPr>
                        <w:t xml:space="preserve">At the Hearthstone, I work with pharmacist and Associate Professor Karan Dawson to provide </w:t>
                      </w:r>
                      <w:r>
                        <w:rPr>
                          <w:i w:val="0"/>
                          <w:sz w:val="22"/>
                          <w:szCs w:val="22"/>
                        </w:rPr>
                        <w:t>clinical pharmacy services. These services range</w:t>
                      </w:r>
                      <w:r w:rsidRPr="00241E35">
                        <w:rPr>
                          <w:i w:val="0"/>
                          <w:sz w:val="22"/>
                          <w:szCs w:val="22"/>
                        </w:rPr>
                        <w:t xml:space="preserve"> from consulting with nursing staff in the skilled nursing facility to provide recommendations to optimize drug therapy, to responding to drug information requests from independent living residents who drop in to </w:t>
                      </w:r>
                      <w:r>
                        <w:rPr>
                          <w:i w:val="0"/>
                          <w:sz w:val="22"/>
                          <w:szCs w:val="22"/>
                        </w:rPr>
                        <w:t xml:space="preserve">see us in </w:t>
                      </w:r>
                      <w:r w:rsidRPr="00241E35">
                        <w:rPr>
                          <w:i w:val="0"/>
                          <w:sz w:val="22"/>
                          <w:szCs w:val="22"/>
                        </w:rPr>
                        <w:t>the pharmacy office. Each day provides new and exciting challenges. In addition, the Hearthstone recently implemented a clinic run by ARNPs, and I look forward to</w:t>
                      </w:r>
                      <w:r w:rsidR="00DC712E">
                        <w:rPr>
                          <w:i w:val="0"/>
                          <w:sz w:val="22"/>
                          <w:szCs w:val="22"/>
                        </w:rPr>
                        <w:t xml:space="preserve"> exploring </w:t>
                      </w:r>
                      <w:r>
                        <w:rPr>
                          <w:i w:val="0"/>
                          <w:sz w:val="22"/>
                          <w:szCs w:val="22"/>
                        </w:rPr>
                        <w:t xml:space="preserve">potential </w:t>
                      </w:r>
                      <w:r w:rsidR="00DC712E">
                        <w:rPr>
                          <w:i w:val="0"/>
                          <w:sz w:val="22"/>
                          <w:szCs w:val="22"/>
                        </w:rPr>
                        <w:t xml:space="preserve">opportunities for </w:t>
                      </w:r>
                      <w:r>
                        <w:rPr>
                          <w:i w:val="0"/>
                          <w:sz w:val="22"/>
                          <w:szCs w:val="22"/>
                        </w:rPr>
                        <w:t>collaboration.</w:t>
                      </w:r>
                      <w:r w:rsidRPr="00241E35">
                        <w:rPr>
                          <w:i w:val="0"/>
                          <w:sz w:val="22"/>
                          <w:szCs w:val="22"/>
                        </w:rPr>
                        <w:t xml:space="preserve"> I should also mention that the Hearthstone continues to represent an APPE training site for students in the PharmD program, so I have also enjoyed having the opportunity to co-precept students.</w:t>
                      </w:r>
                    </w:p>
                    <w:p w14:paraId="33EEBA92" w14:textId="1B91A3E2" w:rsidR="00490C72" w:rsidRPr="00241E35" w:rsidRDefault="00490C72" w:rsidP="00AA281F">
                      <w:pPr>
                        <w:contextualSpacing/>
                        <w:jc w:val="both"/>
                        <w:rPr>
                          <w:i w:val="0"/>
                          <w:sz w:val="22"/>
                          <w:szCs w:val="22"/>
                        </w:rPr>
                      </w:pPr>
                    </w:p>
                    <w:p w14:paraId="67F4C5D4" w14:textId="238BD915" w:rsidR="00490C72" w:rsidRPr="00241E35" w:rsidRDefault="00490C72" w:rsidP="00AA281F">
                      <w:pPr>
                        <w:rPr>
                          <w:b/>
                          <w:sz w:val="22"/>
                          <w:szCs w:val="22"/>
                        </w:rPr>
                      </w:pPr>
                    </w:p>
                    <w:p w14:paraId="3456479C" w14:textId="77777777" w:rsidR="00490C72" w:rsidRPr="00241E35" w:rsidRDefault="00490C72" w:rsidP="00A7726B">
                      <w:pPr>
                        <w:ind w:left="-86"/>
                        <w:contextualSpacing/>
                        <w:rPr>
                          <w:b/>
                          <w:sz w:val="22"/>
                          <w:szCs w:val="22"/>
                        </w:rPr>
                      </w:pPr>
                    </w:p>
                    <w:p w14:paraId="6D05ED3B" w14:textId="77777777" w:rsidR="00490C72" w:rsidRPr="00241E35" w:rsidRDefault="00490C72" w:rsidP="00A7726B">
                      <w:pPr>
                        <w:ind w:left="-86"/>
                        <w:contextualSpacing/>
                        <w:rPr>
                          <w:b/>
                          <w:sz w:val="22"/>
                          <w:szCs w:val="22"/>
                        </w:rPr>
                      </w:pPr>
                    </w:p>
                    <w:p w14:paraId="176AEE2B" w14:textId="77777777" w:rsidR="00490C72" w:rsidRPr="00241E35" w:rsidRDefault="00490C72" w:rsidP="00A7726B">
                      <w:pPr>
                        <w:ind w:left="-86"/>
                        <w:contextualSpacing/>
                        <w:rPr>
                          <w:b/>
                          <w:sz w:val="22"/>
                          <w:szCs w:val="22"/>
                        </w:rPr>
                      </w:pPr>
                    </w:p>
                    <w:p w14:paraId="7C3F934D" w14:textId="77777777" w:rsidR="00490C72" w:rsidRPr="00241E35" w:rsidRDefault="00490C72" w:rsidP="00A7726B">
                      <w:pPr>
                        <w:ind w:left="-86"/>
                        <w:contextualSpacing/>
                        <w:rPr>
                          <w:b/>
                          <w:i w:val="0"/>
                          <w:sz w:val="22"/>
                          <w:szCs w:val="22"/>
                        </w:rPr>
                      </w:pPr>
                    </w:p>
                    <w:p w14:paraId="2E02ED35" w14:textId="77777777" w:rsidR="00490C72" w:rsidRPr="00241E35" w:rsidRDefault="00490C72" w:rsidP="00A7726B">
                      <w:pPr>
                        <w:ind w:left="-86"/>
                        <w:contextualSpacing/>
                        <w:rPr>
                          <w:b/>
                          <w:i w:val="0"/>
                          <w:sz w:val="22"/>
                          <w:szCs w:val="22"/>
                        </w:rPr>
                      </w:pPr>
                    </w:p>
                    <w:p w14:paraId="4152C406" w14:textId="77777777" w:rsidR="00490C72" w:rsidRPr="00241E35" w:rsidRDefault="00490C72" w:rsidP="00A7726B">
                      <w:pPr>
                        <w:ind w:left="-86"/>
                        <w:contextualSpacing/>
                        <w:rPr>
                          <w:i w:val="0"/>
                          <w:sz w:val="22"/>
                          <w:szCs w:val="22"/>
                        </w:rPr>
                      </w:pPr>
                    </w:p>
                    <w:p w14:paraId="1F36F5BF" w14:textId="77777777" w:rsidR="00490C72" w:rsidRPr="00241E35" w:rsidRDefault="00490C72" w:rsidP="00A7726B">
                      <w:pPr>
                        <w:ind w:left="-86"/>
                        <w:contextualSpacing/>
                        <w:rPr>
                          <w:i w:val="0"/>
                          <w:sz w:val="22"/>
                          <w:szCs w:val="22"/>
                        </w:rPr>
                      </w:pPr>
                    </w:p>
                    <w:p w14:paraId="1A7E5284" w14:textId="77777777" w:rsidR="00490C72" w:rsidRPr="00241E35" w:rsidRDefault="00490C72" w:rsidP="00A7726B">
                      <w:pPr>
                        <w:ind w:left="-86"/>
                        <w:contextualSpacing/>
                        <w:rPr>
                          <w:i w:val="0"/>
                          <w:sz w:val="22"/>
                          <w:szCs w:val="22"/>
                        </w:rPr>
                      </w:pPr>
                    </w:p>
                    <w:p w14:paraId="7B305948" w14:textId="77777777" w:rsidR="00490C72" w:rsidRPr="00241E35" w:rsidRDefault="00490C72" w:rsidP="00A7726B">
                      <w:pPr>
                        <w:rPr>
                          <w:sz w:val="22"/>
                          <w:szCs w:val="22"/>
                        </w:rPr>
                      </w:pPr>
                    </w:p>
                    <w:p w14:paraId="08DE1C5D" w14:textId="77777777" w:rsidR="00490C72" w:rsidRPr="00241E35" w:rsidRDefault="00490C72" w:rsidP="00A7726B">
                      <w:pPr>
                        <w:rPr>
                          <w:sz w:val="22"/>
                          <w:szCs w:val="22"/>
                        </w:rPr>
                      </w:pPr>
                    </w:p>
                    <w:p w14:paraId="4BF2E357" w14:textId="77777777" w:rsidR="00490C72" w:rsidRPr="00241E35" w:rsidRDefault="00490C72" w:rsidP="00A7726B">
                      <w:pPr>
                        <w:rPr>
                          <w:sz w:val="22"/>
                          <w:szCs w:val="22"/>
                        </w:rPr>
                      </w:pPr>
                    </w:p>
                    <w:p w14:paraId="40086C5A" w14:textId="77777777" w:rsidR="00490C72" w:rsidRPr="00241E35" w:rsidRDefault="00490C72" w:rsidP="00A7726B">
                      <w:pPr>
                        <w:rPr>
                          <w:sz w:val="22"/>
                          <w:szCs w:val="22"/>
                        </w:rPr>
                      </w:pPr>
                    </w:p>
                    <w:p w14:paraId="1E319A2E" w14:textId="77777777" w:rsidR="00490C72" w:rsidRPr="00241E35" w:rsidRDefault="00490C72" w:rsidP="00A7726B">
                      <w:pPr>
                        <w:rPr>
                          <w:sz w:val="22"/>
                          <w:szCs w:val="22"/>
                        </w:rPr>
                      </w:pPr>
                    </w:p>
                    <w:p w14:paraId="6FF4963F" w14:textId="77777777" w:rsidR="00490C72" w:rsidRPr="00241E35" w:rsidRDefault="00490C72" w:rsidP="00A7726B">
                      <w:pPr>
                        <w:rPr>
                          <w:sz w:val="22"/>
                          <w:szCs w:val="22"/>
                        </w:rPr>
                      </w:pPr>
                    </w:p>
                  </w:txbxContent>
                </v:textbox>
              </v:shape>
            </w:pict>
          </mc:Fallback>
        </mc:AlternateContent>
      </w:r>
      <w:r w:rsidR="00813F13">
        <w:rPr>
          <w:b/>
          <w:sz w:val="28"/>
          <w:szCs w:val="28"/>
        </w:rPr>
        <w:br w:type="page"/>
      </w:r>
    </w:p>
    <w:p w14:paraId="2BB1D81E" w14:textId="5E1C1DC8" w:rsidR="00826F90" w:rsidRPr="00826F90" w:rsidRDefault="00822B9B" w:rsidP="0067680C">
      <w:pPr>
        <w:rPr>
          <w:b/>
          <w:sz w:val="28"/>
          <w:szCs w:val="28"/>
        </w:rPr>
      </w:pPr>
      <w:r>
        <w:rPr>
          <w:noProof/>
          <w:lang w:bidi="ar-SA"/>
        </w:rPr>
        <w:lastRenderedPageBreak/>
        <mc:AlternateContent>
          <mc:Choice Requires="wps">
            <w:drawing>
              <wp:anchor distT="0" distB="0" distL="114300" distR="114300" simplePos="0" relativeHeight="251766784" behindDoc="0" locked="0" layoutInCell="1" allowOverlap="1" wp14:anchorId="4D6C7157" wp14:editId="2FB217AB">
                <wp:simplePos x="0" y="0"/>
                <wp:positionH relativeFrom="column">
                  <wp:posOffset>-635000</wp:posOffset>
                </wp:positionH>
                <wp:positionV relativeFrom="paragraph">
                  <wp:posOffset>-392430</wp:posOffset>
                </wp:positionV>
                <wp:extent cx="7231380" cy="5372100"/>
                <wp:effectExtent l="0" t="0" r="33020" b="38100"/>
                <wp:wrapNone/>
                <wp:docPr id="53"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1380" cy="5372100"/>
                        </a:xfrm>
                        <a:prstGeom prst="rect">
                          <a:avLst/>
                        </a:prstGeom>
                        <a:solidFill>
                          <a:srgbClr val="FFFFFF"/>
                        </a:solidFill>
                        <a:ln w="9525">
                          <a:solidFill>
                            <a:srgbClr val="000000"/>
                          </a:solidFill>
                          <a:miter lim="800000"/>
                          <a:headEnd/>
                          <a:tailEnd/>
                        </a:ln>
                      </wps:spPr>
                      <wps:txbx>
                        <w:txbxContent>
                          <w:p w14:paraId="79650C6A" w14:textId="77777777" w:rsidR="00490C72" w:rsidRDefault="00490C72" w:rsidP="00822B9B">
                            <w:pPr>
                              <w:rPr>
                                <w:b/>
                                <w:sz w:val="26"/>
                                <w:szCs w:val="26"/>
                              </w:rPr>
                            </w:pPr>
                            <w:r w:rsidRPr="00822B9B">
                              <w:rPr>
                                <w:b/>
                                <w:sz w:val="22"/>
                                <w:szCs w:val="22"/>
                              </w:rPr>
                              <w:t>Belsomra</w:t>
                            </w:r>
                            <w:r w:rsidRPr="00822B9B">
                              <w:rPr>
                                <w:b/>
                                <w:sz w:val="22"/>
                                <w:szCs w:val="22"/>
                                <w:vertAlign w:val="superscript"/>
                              </w:rPr>
                              <w:t>®</w:t>
                            </w:r>
                            <w:r w:rsidRPr="00822B9B">
                              <w:rPr>
                                <w:b/>
                                <w:sz w:val="22"/>
                                <w:szCs w:val="22"/>
                              </w:rPr>
                              <w:t xml:space="preserve"> (suvorexant) continued:</w:t>
                            </w:r>
                            <w:r>
                              <w:rPr>
                                <w:b/>
                                <w:sz w:val="26"/>
                                <w:szCs w:val="26"/>
                              </w:rPr>
                              <w:t xml:space="preserve"> </w:t>
                            </w:r>
                          </w:p>
                          <w:p w14:paraId="5151BE51" w14:textId="349A40E2" w:rsidR="00490C72" w:rsidRDefault="00490C72" w:rsidP="00822B9B">
                            <w:pPr>
                              <w:rPr>
                                <w:i w:val="0"/>
                                <w:sz w:val="22"/>
                                <w:szCs w:val="22"/>
                              </w:rPr>
                            </w:pPr>
                            <w:r w:rsidRPr="00822B9B">
                              <w:rPr>
                                <w:i w:val="0"/>
                                <w:sz w:val="22"/>
                                <w:szCs w:val="22"/>
                              </w:rPr>
                              <w:t>Despite study data suggesting use of suvorexant is associated with statistically significant improvements in sleep, the clinical significance may be limited as the difference between suvorexant and placebo sleep onset and maintenance data were generally no more than 30 minutes.</w:t>
                            </w:r>
                            <w:r w:rsidRPr="00822B9B">
                              <w:rPr>
                                <w:i w:val="0"/>
                                <w:sz w:val="22"/>
                                <w:szCs w:val="22"/>
                                <w:vertAlign w:val="superscript"/>
                              </w:rPr>
                              <w:t>3, 4</w:t>
                            </w:r>
                            <w:r w:rsidRPr="00822B9B">
                              <w:rPr>
                                <w:i w:val="0"/>
                                <w:sz w:val="22"/>
                                <w:szCs w:val="22"/>
                              </w:rPr>
                              <w:t xml:space="preserve">  However, as chronic insomnia affects one in every ten Americans, the addition of this new sleep medication may provide some relief to patients who have unsuccessfully tried other sleep aids.</w:t>
                            </w:r>
                          </w:p>
                          <w:p w14:paraId="5A8FBCCF" w14:textId="77777777" w:rsidR="00490C72" w:rsidRPr="00791085" w:rsidRDefault="00490C72" w:rsidP="00791085">
                            <w:pPr>
                              <w:spacing w:after="0"/>
                              <w:contextualSpacing/>
                              <w:rPr>
                                <w:b/>
                              </w:rPr>
                            </w:pPr>
                            <w:r w:rsidRPr="00791085">
                              <w:rPr>
                                <w:b/>
                              </w:rPr>
                              <w:t>TABLE: Selected Three Month Data from Study 1</w:t>
                            </w:r>
                          </w:p>
                          <w:tbl>
                            <w:tblPr>
                              <w:tblStyle w:val="TableGrid"/>
                              <w:tblW w:w="0" w:type="auto"/>
                              <w:tblLook w:val="04A0" w:firstRow="1" w:lastRow="0" w:firstColumn="1" w:lastColumn="0" w:noHBand="0" w:noVBand="1"/>
                            </w:tblPr>
                            <w:tblGrid>
                              <w:gridCol w:w="1771"/>
                              <w:gridCol w:w="885"/>
                              <w:gridCol w:w="886"/>
                              <w:gridCol w:w="885"/>
                              <w:gridCol w:w="886"/>
                              <w:gridCol w:w="885"/>
                              <w:gridCol w:w="886"/>
                              <w:gridCol w:w="886"/>
                              <w:gridCol w:w="886"/>
                            </w:tblGrid>
                            <w:tr w:rsidR="00490C72" w14:paraId="706552C4" w14:textId="77777777" w:rsidTr="00822B9B">
                              <w:tc>
                                <w:tcPr>
                                  <w:tcW w:w="1771" w:type="dxa"/>
                                  <w:vMerge w:val="restart"/>
                                  <w:shd w:val="clear" w:color="auto" w:fill="B2A1C7" w:themeFill="accent4" w:themeFillTint="99"/>
                                </w:tcPr>
                                <w:p w14:paraId="574B3082" w14:textId="77777777" w:rsidR="00490C72" w:rsidRDefault="00490C72" w:rsidP="00822B9B"/>
                              </w:tc>
                              <w:tc>
                                <w:tcPr>
                                  <w:tcW w:w="1771" w:type="dxa"/>
                                  <w:gridSpan w:val="2"/>
                                  <w:shd w:val="clear" w:color="auto" w:fill="B2A1C7" w:themeFill="accent4" w:themeFillTint="99"/>
                                </w:tcPr>
                                <w:p w14:paraId="7A90C6DC" w14:textId="77777777" w:rsidR="00490C72" w:rsidRDefault="00490C72" w:rsidP="00822B9B">
                                  <w:pPr>
                                    <w:jc w:val="center"/>
                                  </w:pPr>
                                  <w:r w:rsidRPr="009D2C04">
                                    <w:rPr>
                                      <w:b/>
                                    </w:rPr>
                                    <w:t>Time to sleep onset</w:t>
                                  </w:r>
                                  <w:r>
                                    <w:t xml:space="preserve"> </w:t>
                                  </w:r>
                                </w:p>
                                <w:p w14:paraId="1F29EBBF" w14:textId="77777777" w:rsidR="00490C72" w:rsidRDefault="00490C72" w:rsidP="00822B9B">
                                  <w:pPr>
                                    <w:jc w:val="center"/>
                                  </w:pPr>
                                  <w:r>
                                    <w:t>(PSG, mins)</w:t>
                                  </w:r>
                                </w:p>
                              </w:tc>
                              <w:tc>
                                <w:tcPr>
                                  <w:tcW w:w="1771" w:type="dxa"/>
                                  <w:gridSpan w:val="2"/>
                                  <w:shd w:val="clear" w:color="auto" w:fill="B2A1C7" w:themeFill="accent4" w:themeFillTint="99"/>
                                </w:tcPr>
                                <w:p w14:paraId="2645C1C0" w14:textId="77777777" w:rsidR="00490C72" w:rsidRDefault="00490C72" w:rsidP="00822B9B">
                                  <w:pPr>
                                    <w:jc w:val="center"/>
                                  </w:pPr>
                                  <w:r w:rsidRPr="009D2C04">
                                    <w:rPr>
                                      <w:b/>
                                    </w:rPr>
                                    <w:t>Time to sleep onset</w:t>
                                  </w:r>
                                  <w:r>
                                    <w:t xml:space="preserve"> </w:t>
                                  </w:r>
                                </w:p>
                                <w:p w14:paraId="5D26A18A" w14:textId="77777777" w:rsidR="00490C72" w:rsidRDefault="00490C72" w:rsidP="00822B9B">
                                  <w:pPr>
                                    <w:jc w:val="center"/>
                                  </w:pPr>
                                  <w:r>
                                    <w:t>(pt-est, mins)</w:t>
                                  </w:r>
                                </w:p>
                              </w:tc>
                              <w:tc>
                                <w:tcPr>
                                  <w:tcW w:w="1771" w:type="dxa"/>
                                  <w:gridSpan w:val="2"/>
                                  <w:shd w:val="clear" w:color="auto" w:fill="B2A1C7" w:themeFill="accent4" w:themeFillTint="99"/>
                                </w:tcPr>
                                <w:p w14:paraId="2E100D37" w14:textId="77777777" w:rsidR="00490C72" w:rsidRDefault="00490C72" w:rsidP="00822B9B">
                                  <w:pPr>
                                    <w:jc w:val="center"/>
                                  </w:pPr>
                                  <w:r w:rsidRPr="009D2C04">
                                    <w:rPr>
                                      <w:b/>
                                    </w:rPr>
                                    <w:t>Sleep maintenance</w:t>
                                  </w:r>
                                  <w:r>
                                    <w:t xml:space="preserve"> (PSG, mins)</w:t>
                                  </w:r>
                                </w:p>
                              </w:tc>
                              <w:tc>
                                <w:tcPr>
                                  <w:tcW w:w="1772" w:type="dxa"/>
                                  <w:gridSpan w:val="2"/>
                                  <w:shd w:val="clear" w:color="auto" w:fill="B2A1C7" w:themeFill="accent4" w:themeFillTint="99"/>
                                </w:tcPr>
                                <w:p w14:paraId="38D7C7E7" w14:textId="77777777" w:rsidR="00490C72" w:rsidRDefault="00490C72" w:rsidP="00822B9B">
                                  <w:pPr>
                                    <w:jc w:val="center"/>
                                  </w:pPr>
                                  <w:r w:rsidRPr="009D2C04">
                                    <w:rPr>
                                      <w:b/>
                                    </w:rPr>
                                    <w:t>Total sleep time</w:t>
                                  </w:r>
                                  <w:r>
                                    <w:t xml:space="preserve"> </w:t>
                                  </w:r>
                                </w:p>
                                <w:p w14:paraId="491CC95A" w14:textId="77777777" w:rsidR="00490C72" w:rsidRDefault="00490C72" w:rsidP="00822B9B">
                                  <w:pPr>
                                    <w:jc w:val="center"/>
                                  </w:pPr>
                                  <w:r>
                                    <w:t>(pt-est, mins)</w:t>
                                  </w:r>
                                </w:p>
                              </w:tc>
                            </w:tr>
                            <w:tr w:rsidR="00490C72" w14:paraId="450759F7" w14:textId="77777777" w:rsidTr="00822B9B">
                              <w:tc>
                                <w:tcPr>
                                  <w:tcW w:w="1771" w:type="dxa"/>
                                  <w:vMerge/>
                                  <w:shd w:val="clear" w:color="auto" w:fill="B2A1C7" w:themeFill="accent4" w:themeFillTint="99"/>
                                </w:tcPr>
                                <w:p w14:paraId="7A251792" w14:textId="77777777" w:rsidR="00490C72" w:rsidRDefault="00490C72" w:rsidP="00822B9B"/>
                              </w:tc>
                              <w:tc>
                                <w:tcPr>
                                  <w:tcW w:w="885" w:type="dxa"/>
                                  <w:shd w:val="clear" w:color="auto" w:fill="B2A1C7" w:themeFill="accent4" w:themeFillTint="99"/>
                                </w:tcPr>
                                <w:p w14:paraId="7C062B4E" w14:textId="77777777" w:rsidR="00490C72" w:rsidRDefault="00490C72" w:rsidP="00822B9B">
                                  <w:pPr>
                                    <w:jc w:val="center"/>
                                  </w:pPr>
                                  <w:r>
                                    <w:t>P</w:t>
                                  </w:r>
                                </w:p>
                              </w:tc>
                              <w:tc>
                                <w:tcPr>
                                  <w:tcW w:w="886" w:type="dxa"/>
                                  <w:shd w:val="clear" w:color="auto" w:fill="B2A1C7" w:themeFill="accent4" w:themeFillTint="99"/>
                                </w:tcPr>
                                <w:p w14:paraId="13B84580" w14:textId="77777777" w:rsidR="00490C72" w:rsidRDefault="00490C72" w:rsidP="00822B9B">
                                  <w:pPr>
                                    <w:jc w:val="center"/>
                                  </w:pPr>
                                  <w:r>
                                    <w:t>S</w:t>
                                  </w:r>
                                </w:p>
                              </w:tc>
                              <w:tc>
                                <w:tcPr>
                                  <w:tcW w:w="885" w:type="dxa"/>
                                  <w:shd w:val="clear" w:color="auto" w:fill="B2A1C7" w:themeFill="accent4" w:themeFillTint="99"/>
                                </w:tcPr>
                                <w:p w14:paraId="1F4F0436" w14:textId="77777777" w:rsidR="00490C72" w:rsidRDefault="00490C72" w:rsidP="00822B9B">
                                  <w:pPr>
                                    <w:jc w:val="center"/>
                                  </w:pPr>
                                  <w:r>
                                    <w:t>P</w:t>
                                  </w:r>
                                </w:p>
                              </w:tc>
                              <w:tc>
                                <w:tcPr>
                                  <w:tcW w:w="886" w:type="dxa"/>
                                  <w:shd w:val="clear" w:color="auto" w:fill="B2A1C7" w:themeFill="accent4" w:themeFillTint="99"/>
                                </w:tcPr>
                                <w:p w14:paraId="356154C0" w14:textId="77777777" w:rsidR="00490C72" w:rsidRDefault="00490C72" w:rsidP="00822B9B">
                                  <w:pPr>
                                    <w:jc w:val="center"/>
                                  </w:pPr>
                                  <w:r>
                                    <w:t>S</w:t>
                                  </w:r>
                                </w:p>
                              </w:tc>
                              <w:tc>
                                <w:tcPr>
                                  <w:tcW w:w="885" w:type="dxa"/>
                                  <w:shd w:val="clear" w:color="auto" w:fill="B2A1C7" w:themeFill="accent4" w:themeFillTint="99"/>
                                </w:tcPr>
                                <w:p w14:paraId="71FD0803" w14:textId="77777777" w:rsidR="00490C72" w:rsidRDefault="00490C72" w:rsidP="00822B9B">
                                  <w:pPr>
                                    <w:jc w:val="center"/>
                                  </w:pPr>
                                  <w:r>
                                    <w:t>P</w:t>
                                  </w:r>
                                </w:p>
                              </w:tc>
                              <w:tc>
                                <w:tcPr>
                                  <w:tcW w:w="886" w:type="dxa"/>
                                  <w:shd w:val="clear" w:color="auto" w:fill="B2A1C7" w:themeFill="accent4" w:themeFillTint="99"/>
                                </w:tcPr>
                                <w:p w14:paraId="1329591F" w14:textId="77777777" w:rsidR="00490C72" w:rsidRDefault="00490C72" w:rsidP="00822B9B">
                                  <w:pPr>
                                    <w:jc w:val="center"/>
                                  </w:pPr>
                                  <w:r>
                                    <w:t>S</w:t>
                                  </w:r>
                                </w:p>
                              </w:tc>
                              <w:tc>
                                <w:tcPr>
                                  <w:tcW w:w="886" w:type="dxa"/>
                                  <w:shd w:val="clear" w:color="auto" w:fill="B2A1C7" w:themeFill="accent4" w:themeFillTint="99"/>
                                </w:tcPr>
                                <w:p w14:paraId="344CC1D2" w14:textId="77777777" w:rsidR="00490C72" w:rsidRDefault="00490C72" w:rsidP="00822B9B">
                                  <w:pPr>
                                    <w:jc w:val="center"/>
                                  </w:pPr>
                                  <w:r>
                                    <w:t>P</w:t>
                                  </w:r>
                                </w:p>
                              </w:tc>
                              <w:tc>
                                <w:tcPr>
                                  <w:tcW w:w="886" w:type="dxa"/>
                                  <w:shd w:val="clear" w:color="auto" w:fill="B2A1C7" w:themeFill="accent4" w:themeFillTint="99"/>
                                </w:tcPr>
                                <w:p w14:paraId="7FB45AAB" w14:textId="77777777" w:rsidR="00490C72" w:rsidRDefault="00490C72" w:rsidP="00822B9B">
                                  <w:pPr>
                                    <w:jc w:val="center"/>
                                  </w:pPr>
                                  <w:r>
                                    <w:t>S</w:t>
                                  </w:r>
                                </w:p>
                              </w:tc>
                            </w:tr>
                            <w:tr w:rsidR="00490C72" w14:paraId="1376DB24" w14:textId="77777777" w:rsidTr="00822B9B">
                              <w:tc>
                                <w:tcPr>
                                  <w:tcW w:w="1771" w:type="dxa"/>
                                  <w:shd w:val="clear" w:color="auto" w:fill="E5DFEC" w:themeFill="accent4" w:themeFillTint="33"/>
                                </w:tcPr>
                                <w:p w14:paraId="46133EB5" w14:textId="77777777" w:rsidR="00490C72" w:rsidRDefault="00490C72" w:rsidP="00822B9B">
                                  <w:r>
                                    <w:t>Baseline</w:t>
                                  </w:r>
                                </w:p>
                              </w:tc>
                              <w:tc>
                                <w:tcPr>
                                  <w:tcW w:w="885" w:type="dxa"/>
                                </w:tcPr>
                                <w:p w14:paraId="6B5987C2" w14:textId="77777777" w:rsidR="00490C72" w:rsidRDefault="00490C72" w:rsidP="00822B9B">
                                  <w:pPr>
                                    <w:jc w:val="center"/>
                                  </w:pPr>
                                  <w:r>
                                    <w:t>66</w:t>
                                  </w:r>
                                </w:p>
                              </w:tc>
                              <w:tc>
                                <w:tcPr>
                                  <w:tcW w:w="886" w:type="dxa"/>
                                </w:tcPr>
                                <w:p w14:paraId="64BA0DCB" w14:textId="77777777" w:rsidR="00490C72" w:rsidRDefault="00490C72" w:rsidP="00822B9B">
                                  <w:pPr>
                                    <w:jc w:val="center"/>
                                  </w:pPr>
                                  <w:r>
                                    <w:t>69</w:t>
                                  </w:r>
                                </w:p>
                              </w:tc>
                              <w:tc>
                                <w:tcPr>
                                  <w:tcW w:w="885" w:type="dxa"/>
                                </w:tcPr>
                                <w:p w14:paraId="50B00960" w14:textId="77777777" w:rsidR="00490C72" w:rsidRDefault="00490C72" w:rsidP="00822B9B">
                                  <w:pPr>
                                    <w:jc w:val="center"/>
                                  </w:pPr>
                                  <w:r>
                                    <w:t>67</w:t>
                                  </w:r>
                                </w:p>
                              </w:tc>
                              <w:tc>
                                <w:tcPr>
                                  <w:tcW w:w="886" w:type="dxa"/>
                                </w:tcPr>
                                <w:p w14:paraId="0C647F8B" w14:textId="77777777" w:rsidR="00490C72" w:rsidRDefault="00490C72" w:rsidP="00822B9B">
                                  <w:pPr>
                                    <w:jc w:val="center"/>
                                  </w:pPr>
                                  <w:r>
                                    <w:t>64</w:t>
                                  </w:r>
                                </w:p>
                              </w:tc>
                              <w:tc>
                                <w:tcPr>
                                  <w:tcW w:w="885" w:type="dxa"/>
                                </w:tcPr>
                                <w:p w14:paraId="067DBEE8" w14:textId="77777777" w:rsidR="00490C72" w:rsidRDefault="00490C72" w:rsidP="00822B9B">
                                  <w:pPr>
                                    <w:jc w:val="center"/>
                                  </w:pPr>
                                  <w:r>
                                    <w:t>115</w:t>
                                  </w:r>
                                </w:p>
                              </w:tc>
                              <w:tc>
                                <w:tcPr>
                                  <w:tcW w:w="886" w:type="dxa"/>
                                </w:tcPr>
                                <w:p w14:paraId="211181BB" w14:textId="77777777" w:rsidR="00490C72" w:rsidRDefault="00490C72" w:rsidP="00822B9B">
                                  <w:pPr>
                                    <w:jc w:val="center"/>
                                  </w:pPr>
                                  <w:r>
                                    <w:t>120</w:t>
                                  </w:r>
                                </w:p>
                              </w:tc>
                              <w:tc>
                                <w:tcPr>
                                  <w:tcW w:w="886" w:type="dxa"/>
                                </w:tcPr>
                                <w:p w14:paraId="37AAA64C" w14:textId="77777777" w:rsidR="00490C72" w:rsidRDefault="00490C72" w:rsidP="00822B9B">
                                  <w:pPr>
                                    <w:jc w:val="center"/>
                                  </w:pPr>
                                  <w:r>
                                    <w:t>315</w:t>
                                  </w:r>
                                </w:p>
                              </w:tc>
                              <w:tc>
                                <w:tcPr>
                                  <w:tcW w:w="886" w:type="dxa"/>
                                </w:tcPr>
                                <w:p w14:paraId="28BA7067" w14:textId="77777777" w:rsidR="00490C72" w:rsidRDefault="00490C72" w:rsidP="00822B9B">
                                  <w:pPr>
                                    <w:jc w:val="center"/>
                                  </w:pPr>
                                  <w:r>
                                    <w:t>322</w:t>
                                  </w:r>
                                </w:p>
                              </w:tc>
                            </w:tr>
                            <w:tr w:rsidR="00490C72" w14:paraId="659A4862" w14:textId="77777777" w:rsidTr="00822B9B">
                              <w:tc>
                                <w:tcPr>
                                  <w:tcW w:w="1771" w:type="dxa"/>
                                  <w:shd w:val="clear" w:color="auto" w:fill="E5DFEC" w:themeFill="accent4" w:themeFillTint="33"/>
                                </w:tcPr>
                                <w:p w14:paraId="51C19EA3" w14:textId="77777777" w:rsidR="00490C72" w:rsidRDefault="00490C72" w:rsidP="00822B9B">
                                  <w:r>
                                    <w:t>Change from baseline</w:t>
                                  </w:r>
                                </w:p>
                              </w:tc>
                              <w:tc>
                                <w:tcPr>
                                  <w:tcW w:w="885" w:type="dxa"/>
                                </w:tcPr>
                                <w:p w14:paraId="0BEFB3A7" w14:textId="77777777" w:rsidR="00490C72" w:rsidRDefault="00490C72" w:rsidP="00822B9B">
                                  <w:pPr>
                                    <w:jc w:val="center"/>
                                  </w:pPr>
                                  <w:r>
                                    <w:t>-27</w:t>
                                  </w:r>
                                </w:p>
                              </w:tc>
                              <w:tc>
                                <w:tcPr>
                                  <w:tcW w:w="886" w:type="dxa"/>
                                </w:tcPr>
                                <w:p w14:paraId="05CBB862" w14:textId="77777777" w:rsidR="00490C72" w:rsidRDefault="00490C72" w:rsidP="00822B9B">
                                  <w:pPr>
                                    <w:jc w:val="center"/>
                                  </w:pPr>
                                  <w:r>
                                    <w:t>-35</w:t>
                                  </w:r>
                                </w:p>
                              </w:tc>
                              <w:tc>
                                <w:tcPr>
                                  <w:tcW w:w="885" w:type="dxa"/>
                                </w:tcPr>
                                <w:p w14:paraId="736D293E" w14:textId="77777777" w:rsidR="00490C72" w:rsidRDefault="00490C72" w:rsidP="00822B9B">
                                  <w:pPr>
                                    <w:jc w:val="center"/>
                                  </w:pPr>
                                  <w:r>
                                    <w:t>-17</w:t>
                                  </w:r>
                                </w:p>
                              </w:tc>
                              <w:tc>
                                <w:tcPr>
                                  <w:tcW w:w="886" w:type="dxa"/>
                                </w:tcPr>
                                <w:p w14:paraId="3DD41EB8" w14:textId="77777777" w:rsidR="00490C72" w:rsidRDefault="00490C72" w:rsidP="00822B9B">
                                  <w:pPr>
                                    <w:jc w:val="center"/>
                                  </w:pPr>
                                  <w:r>
                                    <w:t>-23</w:t>
                                  </w:r>
                                </w:p>
                              </w:tc>
                              <w:tc>
                                <w:tcPr>
                                  <w:tcW w:w="885" w:type="dxa"/>
                                </w:tcPr>
                                <w:p w14:paraId="0DAB419A" w14:textId="77777777" w:rsidR="00490C72" w:rsidRDefault="00490C72" w:rsidP="00822B9B">
                                  <w:pPr>
                                    <w:jc w:val="center"/>
                                  </w:pPr>
                                  <w:r>
                                    <w:t>-25</w:t>
                                  </w:r>
                                </w:p>
                              </w:tc>
                              <w:tc>
                                <w:tcPr>
                                  <w:tcW w:w="886" w:type="dxa"/>
                                </w:tcPr>
                                <w:p w14:paraId="7E0072BB" w14:textId="77777777" w:rsidR="00490C72" w:rsidRDefault="00490C72" w:rsidP="00822B9B">
                                  <w:pPr>
                                    <w:jc w:val="center"/>
                                  </w:pPr>
                                  <w:r>
                                    <w:t>-42</w:t>
                                  </w:r>
                                </w:p>
                              </w:tc>
                              <w:tc>
                                <w:tcPr>
                                  <w:tcW w:w="886" w:type="dxa"/>
                                </w:tcPr>
                                <w:p w14:paraId="723E5C34" w14:textId="77777777" w:rsidR="00490C72" w:rsidRDefault="00490C72" w:rsidP="00822B9B">
                                  <w:pPr>
                                    <w:jc w:val="center"/>
                                  </w:pPr>
                                  <w:r>
                                    <w:t>41</w:t>
                                  </w:r>
                                </w:p>
                              </w:tc>
                              <w:tc>
                                <w:tcPr>
                                  <w:tcW w:w="886" w:type="dxa"/>
                                </w:tcPr>
                                <w:p w14:paraId="5D6422DC" w14:textId="77777777" w:rsidR="00490C72" w:rsidRDefault="00490C72" w:rsidP="00822B9B">
                                  <w:pPr>
                                    <w:jc w:val="center"/>
                                  </w:pPr>
                                  <w:r>
                                    <w:t>51</w:t>
                                  </w:r>
                                </w:p>
                              </w:tc>
                            </w:tr>
                            <w:tr w:rsidR="00490C72" w14:paraId="05F7741D" w14:textId="77777777" w:rsidTr="00822B9B">
                              <w:tc>
                                <w:tcPr>
                                  <w:tcW w:w="1771" w:type="dxa"/>
                                  <w:shd w:val="clear" w:color="auto" w:fill="E5DFEC" w:themeFill="accent4" w:themeFillTint="33"/>
                                </w:tcPr>
                                <w:p w14:paraId="6AD7B81B" w14:textId="77777777" w:rsidR="00490C72" w:rsidRDefault="00490C72" w:rsidP="00822B9B">
                                  <w:r>
                                    <w:t>Difference between arms</w:t>
                                  </w:r>
                                </w:p>
                              </w:tc>
                              <w:tc>
                                <w:tcPr>
                                  <w:tcW w:w="1771" w:type="dxa"/>
                                  <w:gridSpan w:val="2"/>
                                </w:tcPr>
                                <w:p w14:paraId="70BEE236" w14:textId="77777777" w:rsidR="00490C72" w:rsidRDefault="00490C72" w:rsidP="00822B9B">
                                  <w:pPr>
                                    <w:jc w:val="center"/>
                                  </w:pPr>
                                  <w:r>
                                    <w:t>-8</w:t>
                                  </w:r>
                                </w:p>
                                <w:p w14:paraId="65F91BF0" w14:textId="77777777" w:rsidR="00490C72" w:rsidRDefault="00490C72" w:rsidP="00822B9B">
                                  <w:pPr>
                                    <w:jc w:val="center"/>
                                  </w:pPr>
                                  <w:r>
                                    <w:t>(p&lt;0.01)</w:t>
                                  </w:r>
                                </w:p>
                              </w:tc>
                              <w:tc>
                                <w:tcPr>
                                  <w:tcW w:w="1771" w:type="dxa"/>
                                  <w:gridSpan w:val="2"/>
                                </w:tcPr>
                                <w:p w14:paraId="20B1BCCD" w14:textId="77777777" w:rsidR="00490C72" w:rsidRDefault="00490C72" w:rsidP="00822B9B">
                                  <w:pPr>
                                    <w:jc w:val="center"/>
                                  </w:pPr>
                                  <w:r>
                                    <w:t>-5</w:t>
                                  </w:r>
                                </w:p>
                                <w:p w14:paraId="5DA4CC8D" w14:textId="77777777" w:rsidR="00490C72" w:rsidRDefault="00490C72" w:rsidP="00822B9B">
                                  <w:pPr>
                                    <w:jc w:val="center"/>
                                  </w:pPr>
                                  <w:r>
                                    <w:t>(p&lt;0.05)</w:t>
                                  </w:r>
                                </w:p>
                              </w:tc>
                              <w:tc>
                                <w:tcPr>
                                  <w:tcW w:w="1771" w:type="dxa"/>
                                  <w:gridSpan w:val="2"/>
                                </w:tcPr>
                                <w:p w14:paraId="16483363" w14:textId="77777777" w:rsidR="00490C72" w:rsidRDefault="00490C72" w:rsidP="00822B9B">
                                  <w:pPr>
                                    <w:jc w:val="center"/>
                                  </w:pPr>
                                  <w:r>
                                    <w:t>-17</w:t>
                                  </w:r>
                                </w:p>
                                <w:p w14:paraId="6AE82199" w14:textId="77777777" w:rsidR="00490C72" w:rsidRDefault="00490C72" w:rsidP="00822B9B">
                                  <w:pPr>
                                    <w:jc w:val="center"/>
                                  </w:pPr>
                                  <w:r>
                                    <w:t>(p&lt;0.001)</w:t>
                                  </w:r>
                                </w:p>
                              </w:tc>
                              <w:tc>
                                <w:tcPr>
                                  <w:tcW w:w="1772" w:type="dxa"/>
                                  <w:gridSpan w:val="2"/>
                                </w:tcPr>
                                <w:p w14:paraId="665DD31B" w14:textId="77777777" w:rsidR="00490C72" w:rsidRDefault="00490C72" w:rsidP="00822B9B">
                                  <w:pPr>
                                    <w:jc w:val="center"/>
                                  </w:pPr>
                                  <w:r>
                                    <w:t>11</w:t>
                                  </w:r>
                                </w:p>
                                <w:p w14:paraId="38789BA2" w14:textId="77777777" w:rsidR="00490C72" w:rsidRDefault="00490C72" w:rsidP="00822B9B">
                                  <w:pPr>
                                    <w:jc w:val="center"/>
                                  </w:pPr>
                                  <w:r>
                                    <w:t>(p&lt;0.05)</w:t>
                                  </w:r>
                                </w:p>
                              </w:tc>
                            </w:tr>
                          </w:tbl>
                          <w:p w14:paraId="012E4359" w14:textId="77777777" w:rsidR="00490C72" w:rsidRDefault="00490C72" w:rsidP="00822B9B">
                            <w:r>
                              <w:t>PSG: polysomnograph, pt-est: patient-estimated, P: placebo, S: suvorexant</w:t>
                            </w:r>
                          </w:p>
                          <w:p w14:paraId="45F191BA" w14:textId="745DCF9A" w:rsidR="00490C72" w:rsidRPr="00822B9B" w:rsidRDefault="00490C72" w:rsidP="00791085">
                            <w:pPr>
                              <w:spacing w:after="0"/>
                              <w:contextualSpacing/>
                              <w:rPr>
                                <w:b/>
                              </w:rPr>
                            </w:pPr>
                            <w:r w:rsidRPr="00822B9B">
                              <w:rPr>
                                <w:b/>
                              </w:rPr>
                              <w:t>References:</w:t>
                            </w:r>
                          </w:p>
                          <w:p w14:paraId="150DB5D8" w14:textId="7C58BDBF" w:rsidR="00490C72"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US Food and Drug Administration. FDA approves new type of sleep drug, Belsomra [Internet]. 2014. Available from: http://www.fda.gov/NewsEvents/Newsroom/PressAnnouncements/ucm409950.htm.</w:t>
                            </w:r>
                          </w:p>
                          <w:p w14:paraId="5096480E" w14:textId="77777777" w:rsidR="00490C72" w:rsidRPr="00822B9B"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BELSOMRA (suvorexant) [prescribing information]. Whitehouse Station, NJ: Merck, Sharpe &amp; Dohme; October 2014.</w:t>
                            </w:r>
                          </w:p>
                          <w:p w14:paraId="2AE0F515" w14:textId="305716F4" w:rsidR="00490C72" w:rsidRPr="00822B9B"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Herring WJ, Connor KM, Ivgy-May N, et al. Suvorexant in Patients with Insomnia: Results from Two 3-Month Randomized Controlled Clinical Trials. Biol Psychiatry. 2014 Oct 23. pii: S0006-3223(14)00762-8.</w:t>
                            </w:r>
                          </w:p>
                          <w:p w14:paraId="35AF2048" w14:textId="77777777" w:rsidR="00490C72" w:rsidRPr="00822B9B"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Michelson D, Snyder E, Paradis E, et al. Safety and efficacy of suvorexant during 1-year treatment of insomnia with subsequent abrupt treatment discontinuation: a phase 3 randomised, double-blind, placebo-controlled trial. Lancet Neurol. 2014 May;13(5):461-71.</w:t>
                            </w:r>
                          </w:p>
                          <w:p w14:paraId="5F705AF2" w14:textId="1A763DDB" w:rsidR="00490C72" w:rsidRPr="00822B9B"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Herring WJ, Snyder E, Budd K, et al. Orexin receptor antagonism for treatment of insomnia: a randomized clinical trial of suvorexant. Neurology. 2012 Dec 4;79(23):2265-74.</w:t>
                            </w:r>
                          </w:p>
                          <w:p w14:paraId="631B5DF6" w14:textId="77777777" w:rsidR="00490C72" w:rsidRPr="00822B9B" w:rsidRDefault="00490C72" w:rsidP="00822B9B">
                            <w:pPr>
                              <w:rPr>
                                <w:i w:val="0"/>
                              </w:rPr>
                            </w:pPr>
                          </w:p>
                          <w:p w14:paraId="66DA5365" w14:textId="77777777" w:rsidR="00490C72" w:rsidRDefault="00490C72" w:rsidP="00822B9B"/>
                          <w:p w14:paraId="29FC993F" w14:textId="77777777" w:rsidR="00490C72" w:rsidRDefault="00490C72" w:rsidP="00822B9B">
                            <w:pPr>
                              <w:rPr>
                                <w:i w:val="0"/>
                                <w:sz w:val="22"/>
                                <w:szCs w:val="22"/>
                              </w:rPr>
                            </w:pPr>
                          </w:p>
                          <w:p w14:paraId="4153B95B" w14:textId="77777777" w:rsidR="00490C72" w:rsidRPr="00822B9B" w:rsidRDefault="00490C72" w:rsidP="00822B9B">
                            <w:pPr>
                              <w:rPr>
                                <w:b/>
                                <w:sz w:val="26"/>
                                <w:szCs w:val="26"/>
                              </w:rPr>
                            </w:pPr>
                          </w:p>
                          <w:p w14:paraId="1DFEA968" w14:textId="77777777" w:rsidR="00490C72" w:rsidRDefault="00490C72" w:rsidP="00822B9B">
                            <w:pPr>
                              <w:contextualSpacing/>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C7157" id="_x0000_s1037" type="#_x0000_t202" style="position:absolute;margin-left:-50pt;margin-top:-30.9pt;width:569.4pt;height:42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">
                <v:textbox>
                  <w:txbxContent>
                    <w:p w14:paraId="79650C6A" w14:textId="77777777" w:rsidR="00490C72" w:rsidRDefault="00490C72" w:rsidP="00822B9B">
                      <w:pPr>
                        <w:rPr>
                          <w:b/>
                          <w:sz w:val="26"/>
                          <w:szCs w:val="26"/>
                        </w:rPr>
                      </w:pPr>
                      <w:r w:rsidRPr="00822B9B">
                        <w:rPr>
                          <w:b/>
                          <w:sz w:val="22"/>
                          <w:szCs w:val="22"/>
                        </w:rPr>
                        <w:t>Belsomra</w:t>
                      </w:r>
                      <w:r w:rsidRPr="00822B9B">
                        <w:rPr>
                          <w:b/>
                          <w:sz w:val="22"/>
                          <w:szCs w:val="22"/>
                          <w:vertAlign w:val="superscript"/>
                        </w:rPr>
                        <w:t>®</w:t>
                      </w:r>
                      <w:r w:rsidRPr="00822B9B">
                        <w:rPr>
                          <w:b/>
                          <w:sz w:val="22"/>
                          <w:szCs w:val="22"/>
                        </w:rPr>
                        <w:t xml:space="preserve"> (suvorexant) continued:</w:t>
                      </w:r>
                      <w:r>
                        <w:rPr>
                          <w:b/>
                          <w:sz w:val="26"/>
                          <w:szCs w:val="26"/>
                        </w:rPr>
                        <w:t xml:space="preserve"> </w:t>
                      </w:r>
                    </w:p>
                    <w:p w14:paraId="5151BE51" w14:textId="349A40E2" w:rsidR="00490C72" w:rsidRDefault="00490C72" w:rsidP="00822B9B">
                      <w:pPr>
                        <w:rPr>
                          <w:i w:val="0"/>
                          <w:sz w:val="22"/>
                          <w:szCs w:val="22"/>
                        </w:rPr>
                      </w:pPr>
                      <w:r w:rsidRPr="00822B9B">
                        <w:rPr>
                          <w:i w:val="0"/>
                          <w:sz w:val="22"/>
                          <w:szCs w:val="22"/>
                        </w:rPr>
                        <w:t>Despite study data suggesting use of suvorexant is associated with statistically significant improvements in sleep, the clinical significance may be limited as the difference between suvorexant and placebo sleep onset and maintenance data were generally no more than 30 minutes.</w:t>
                      </w:r>
                      <w:r w:rsidRPr="00822B9B">
                        <w:rPr>
                          <w:i w:val="0"/>
                          <w:sz w:val="22"/>
                          <w:szCs w:val="22"/>
                          <w:vertAlign w:val="superscript"/>
                        </w:rPr>
                        <w:t>3, 4</w:t>
                      </w:r>
                      <w:r w:rsidRPr="00822B9B">
                        <w:rPr>
                          <w:i w:val="0"/>
                          <w:sz w:val="22"/>
                          <w:szCs w:val="22"/>
                        </w:rPr>
                        <w:t xml:space="preserve">  However, as chronic insomnia affects one in every ten Americans, the addition of this new sleep medication may provide some relief to patients who have unsuccessfully tried other sleep aids.</w:t>
                      </w:r>
                    </w:p>
                    <w:p w14:paraId="5A8FBCCF" w14:textId="77777777" w:rsidR="00490C72" w:rsidRPr="00791085" w:rsidRDefault="00490C72" w:rsidP="00791085">
                      <w:pPr>
                        <w:spacing w:after="0"/>
                        <w:contextualSpacing/>
                        <w:rPr>
                          <w:b/>
                        </w:rPr>
                      </w:pPr>
                      <w:r w:rsidRPr="00791085">
                        <w:rPr>
                          <w:b/>
                        </w:rPr>
                        <w:t>TABLE: Selected Three Month Data from Study 1</w:t>
                      </w:r>
                    </w:p>
                    <w:tbl>
                      <w:tblPr>
                        <w:tblStyle w:val="TableGrid"/>
                        <w:tblW w:w="0" w:type="auto"/>
                        <w:tblLook w:val="04A0" w:firstRow="1" w:lastRow="0" w:firstColumn="1" w:lastColumn="0" w:noHBand="0" w:noVBand="1"/>
                      </w:tblPr>
                      <w:tblGrid>
                        <w:gridCol w:w="1771"/>
                        <w:gridCol w:w="885"/>
                        <w:gridCol w:w="886"/>
                        <w:gridCol w:w="885"/>
                        <w:gridCol w:w="886"/>
                        <w:gridCol w:w="885"/>
                        <w:gridCol w:w="886"/>
                        <w:gridCol w:w="886"/>
                        <w:gridCol w:w="886"/>
                      </w:tblGrid>
                      <w:tr w:rsidR="00490C72" w14:paraId="706552C4" w14:textId="77777777" w:rsidTr="00822B9B">
                        <w:tc>
                          <w:tcPr>
                            <w:tcW w:w="1771" w:type="dxa"/>
                            <w:vMerge w:val="restart"/>
                            <w:shd w:val="clear" w:color="auto" w:fill="B2A1C7" w:themeFill="accent4" w:themeFillTint="99"/>
                          </w:tcPr>
                          <w:p w14:paraId="574B3082" w14:textId="77777777" w:rsidR="00490C72" w:rsidRDefault="00490C72" w:rsidP="00822B9B"/>
                        </w:tc>
                        <w:tc>
                          <w:tcPr>
                            <w:tcW w:w="1771" w:type="dxa"/>
                            <w:gridSpan w:val="2"/>
                            <w:shd w:val="clear" w:color="auto" w:fill="B2A1C7" w:themeFill="accent4" w:themeFillTint="99"/>
                          </w:tcPr>
                          <w:p w14:paraId="7A90C6DC" w14:textId="77777777" w:rsidR="00490C72" w:rsidRDefault="00490C72" w:rsidP="00822B9B">
                            <w:pPr>
                              <w:jc w:val="center"/>
                            </w:pPr>
                            <w:r w:rsidRPr="009D2C04">
                              <w:rPr>
                                <w:b/>
                              </w:rPr>
                              <w:t>Time to sleep onset</w:t>
                            </w:r>
                            <w:r>
                              <w:t xml:space="preserve"> </w:t>
                            </w:r>
                          </w:p>
                          <w:p w14:paraId="1F29EBBF" w14:textId="77777777" w:rsidR="00490C72" w:rsidRDefault="00490C72" w:rsidP="00822B9B">
                            <w:pPr>
                              <w:jc w:val="center"/>
                            </w:pPr>
                            <w:r>
                              <w:t>(PSG, mins)</w:t>
                            </w:r>
                          </w:p>
                        </w:tc>
                        <w:tc>
                          <w:tcPr>
                            <w:tcW w:w="1771" w:type="dxa"/>
                            <w:gridSpan w:val="2"/>
                            <w:shd w:val="clear" w:color="auto" w:fill="B2A1C7" w:themeFill="accent4" w:themeFillTint="99"/>
                          </w:tcPr>
                          <w:p w14:paraId="2645C1C0" w14:textId="77777777" w:rsidR="00490C72" w:rsidRDefault="00490C72" w:rsidP="00822B9B">
                            <w:pPr>
                              <w:jc w:val="center"/>
                            </w:pPr>
                            <w:r w:rsidRPr="009D2C04">
                              <w:rPr>
                                <w:b/>
                              </w:rPr>
                              <w:t>Time to sleep onset</w:t>
                            </w:r>
                            <w:r>
                              <w:t xml:space="preserve"> </w:t>
                            </w:r>
                          </w:p>
                          <w:p w14:paraId="5D26A18A" w14:textId="77777777" w:rsidR="00490C72" w:rsidRDefault="00490C72" w:rsidP="00822B9B">
                            <w:pPr>
                              <w:jc w:val="center"/>
                            </w:pPr>
                            <w:r>
                              <w:t>(pt-est, mins)</w:t>
                            </w:r>
                          </w:p>
                        </w:tc>
                        <w:tc>
                          <w:tcPr>
                            <w:tcW w:w="1771" w:type="dxa"/>
                            <w:gridSpan w:val="2"/>
                            <w:shd w:val="clear" w:color="auto" w:fill="B2A1C7" w:themeFill="accent4" w:themeFillTint="99"/>
                          </w:tcPr>
                          <w:p w14:paraId="2E100D37" w14:textId="77777777" w:rsidR="00490C72" w:rsidRDefault="00490C72" w:rsidP="00822B9B">
                            <w:pPr>
                              <w:jc w:val="center"/>
                            </w:pPr>
                            <w:r w:rsidRPr="009D2C04">
                              <w:rPr>
                                <w:b/>
                              </w:rPr>
                              <w:t>Sleep maintenance</w:t>
                            </w:r>
                            <w:r>
                              <w:t xml:space="preserve"> (PSG, mins)</w:t>
                            </w:r>
                          </w:p>
                        </w:tc>
                        <w:tc>
                          <w:tcPr>
                            <w:tcW w:w="1772" w:type="dxa"/>
                            <w:gridSpan w:val="2"/>
                            <w:shd w:val="clear" w:color="auto" w:fill="B2A1C7" w:themeFill="accent4" w:themeFillTint="99"/>
                          </w:tcPr>
                          <w:p w14:paraId="38D7C7E7" w14:textId="77777777" w:rsidR="00490C72" w:rsidRDefault="00490C72" w:rsidP="00822B9B">
                            <w:pPr>
                              <w:jc w:val="center"/>
                            </w:pPr>
                            <w:r w:rsidRPr="009D2C04">
                              <w:rPr>
                                <w:b/>
                              </w:rPr>
                              <w:t>Total sleep time</w:t>
                            </w:r>
                            <w:r>
                              <w:t xml:space="preserve"> </w:t>
                            </w:r>
                          </w:p>
                          <w:p w14:paraId="491CC95A" w14:textId="77777777" w:rsidR="00490C72" w:rsidRDefault="00490C72" w:rsidP="00822B9B">
                            <w:pPr>
                              <w:jc w:val="center"/>
                            </w:pPr>
                            <w:r>
                              <w:t>(pt-est, mins)</w:t>
                            </w:r>
                          </w:p>
                        </w:tc>
                      </w:tr>
                      <w:tr w:rsidR="00490C72" w14:paraId="450759F7" w14:textId="77777777" w:rsidTr="00822B9B">
                        <w:tc>
                          <w:tcPr>
                            <w:tcW w:w="1771" w:type="dxa"/>
                            <w:vMerge/>
                            <w:shd w:val="clear" w:color="auto" w:fill="B2A1C7" w:themeFill="accent4" w:themeFillTint="99"/>
                          </w:tcPr>
                          <w:p w14:paraId="7A251792" w14:textId="77777777" w:rsidR="00490C72" w:rsidRDefault="00490C72" w:rsidP="00822B9B"/>
                        </w:tc>
                        <w:tc>
                          <w:tcPr>
                            <w:tcW w:w="885" w:type="dxa"/>
                            <w:shd w:val="clear" w:color="auto" w:fill="B2A1C7" w:themeFill="accent4" w:themeFillTint="99"/>
                          </w:tcPr>
                          <w:p w14:paraId="7C062B4E" w14:textId="77777777" w:rsidR="00490C72" w:rsidRDefault="00490C72" w:rsidP="00822B9B">
                            <w:pPr>
                              <w:jc w:val="center"/>
                            </w:pPr>
                            <w:r>
                              <w:t>P</w:t>
                            </w:r>
                          </w:p>
                        </w:tc>
                        <w:tc>
                          <w:tcPr>
                            <w:tcW w:w="886" w:type="dxa"/>
                            <w:shd w:val="clear" w:color="auto" w:fill="B2A1C7" w:themeFill="accent4" w:themeFillTint="99"/>
                          </w:tcPr>
                          <w:p w14:paraId="13B84580" w14:textId="77777777" w:rsidR="00490C72" w:rsidRDefault="00490C72" w:rsidP="00822B9B">
                            <w:pPr>
                              <w:jc w:val="center"/>
                            </w:pPr>
                            <w:r>
                              <w:t>S</w:t>
                            </w:r>
                          </w:p>
                        </w:tc>
                        <w:tc>
                          <w:tcPr>
                            <w:tcW w:w="885" w:type="dxa"/>
                            <w:shd w:val="clear" w:color="auto" w:fill="B2A1C7" w:themeFill="accent4" w:themeFillTint="99"/>
                          </w:tcPr>
                          <w:p w14:paraId="1F4F0436" w14:textId="77777777" w:rsidR="00490C72" w:rsidRDefault="00490C72" w:rsidP="00822B9B">
                            <w:pPr>
                              <w:jc w:val="center"/>
                            </w:pPr>
                            <w:r>
                              <w:t>P</w:t>
                            </w:r>
                          </w:p>
                        </w:tc>
                        <w:tc>
                          <w:tcPr>
                            <w:tcW w:w="886" w:type="dxa"/>
                            <w:shd w:val="clear" w:color="auto" w:fill="B2A1C7" w:themeFill="accent4" w:themeFillTint="99"/>
                          </w:tcPr>
                          <w:p w14:paraId="356154C0" w14:textId="77777777" w:rsidR="00490C72" w:rsidRDefault="00490C72" w:rsidP="00822B9B">
                            <w:pPr>
                              <w:jc w:val="center"/>
                            </w:pPr>
                            <w:r>
                              <w:t>S</w:t>
                            </w:r>
                          </w:p>
                        </w:tc>
                        <w:tc>
                          <w:tcPr>
                            <w:tcW w:w="885" w:type="dxa"/>
                            <w:shd w:val="clear" w:color="auto" w:fill="B2A1C7" w:themeFill="accent4" w:themeFillTint="99"/>
                          </w:tcPr>
                          <w:p w14:paraId="71FD0803" w14:textId="77777777" w:rsidR="00490C72" w:rsidRDefault="00490C72" w:rsidP="00822B9B">
                            <w:pPr>
                              <w:jc w:val="center"/>
                            </w:pPr>
                            <w:r>
                              <w:t>P</w:t>
                            </w:r>
                          </w:p>
                        </w:tc>
                        <w:tc>
                          <w:tcPr>
                            <w:tcW w:w="886" w:type="dxa"/>
                            <w:shd w:val="clear" w:color="auto" w:fill="B2A1C7" w:themeFill="accent4" w:themeFillTint="99"/>
                          </w:tcPr>
                          <w:p w14:paraId="1329591F" w14:textId="77777777" w:rsidR="00490C72" w:rsidRDefault="00490C72" w:rsidP="00822B9B">
                            <w:pPr>
                              <w:jc w:val="center"/>
                            </w:pPr>
                            <w:r>
                              <w:t>S</w:t>
                            </w:r>
                          </w:p>
                        </w:tc>
                        <w:tc>
                          <w:tcPr>
                            <w:tcW w:w="886" w:type="dxa"/>
                            <w:shd w:val="clear" w:color="auto" w:fill="B2A1C7" w:themeFill="accent4" w:themeFillTint="99"/>
                          </w:tcPr>
                          <w:p w14:paraId="344CC1D2" w14:textId="77777777" w:rsidR="00490C72" w:rsidRDefault="00490C72" w:rsidP="00822B9B">
                            <w:pPr>
                              <w:jc w:val="center"/>
                            </w:pPr>
                            <w:r>
                              <w:t>P</w:t>
                            </w:r>
                          </w:p>
                        </w:tc>
                        <w:tc>
                          <w:tcPr>
                            <w:tcW w:w="886" w:type="dxa"/>
                            <w:shd w:val="clear" w:color="auto" w:fill="B2A1C7" w:themeFill="accent4" w:themeFillTint="99"/>
                          </w:tcPr>
                          <w:p w14:paraId="7FB45AAB" w14:textId="77777777" w:rsidR="00490C72" w:rsidRDefault="00490C72" w:rsidP="00822B9B">
                            <w:pPr>
                              <w:jc w:val="center"/>
                            </w:pPr>
                            <w:r>
                              <w:t>S</w:t>
                            </w:r>
                          </w:p>
                        </w:tc>
                      </w:tr>
                      <w:tr w:rsidR="00490C72" w14:paraId="1376DB24" w14:textId="77777777" w:rsidTr="00822B9B">
                        <w:tc>
                          <w:tcPr>
                            <w:tcW w:w="1771" w:type="dxa"/>
                            <w:shd w:val="clear" w:color="auto" w:fill="E5DFEC" w:themeFill="accent4" w:themeFillTint="33"/>
                          </w:tcPr>
                          <w:p w14:paraId="46133EB5" w14:textId="77777777" w:rsidR="00490C72" w:rsidRDefault="00490C72" w:rsidP="00822B9B">
                            <w:r>
                              <w:t>Baseline</w:t>
                            </w:r>
                          </w:p>
                        </w:tc>
                        <w:tc>
                          <w:tcPr>
                            <w:tcW w:w="885" w:type="dxa"/>
                          </w:tcPr>
                          <w:p w14:paraId="6B5987C2" w14:textId="77777777" w:rsidR="00490C72" w:rsidRDefault="00490C72" w:rsidP="00822B9B">
                            <w:pPr>
                              <w:jc w:val="center"/>
                            </w:pPr>
                            <w:r>
                              <w:t>66</w:t>
                            </w:r>
                          </w:p>
                        </w:tc>
                        <w:tc>
                          <w:tcPr>
                            <w:tcW w:w="886" w:type="dxa"/>
                          </w:tcPr>
                          <w:p w14:paraId="64BA0DCB" w14:textId="77777777" w:rsidR="00490C72" w:rsidRDefault="00490C72" w:rsidP="00822B9B">
                            <w:pPr>
                              <w:jc w:val="center"/>
                            </w:pPr>
                            <w:r>
                              <w:t>69</w:t>
                            </w:r>
                          </w:p>
                        </w:tc>
                        <w:tc>
                          <w:tcPr>
                            <w:tcW w:w="885" w:type="dxa"/>
                          </w:tcPr>
                          <w:p w14:paraId="50B00960" w14:textId="77777777" w:rsidR="00490C72" w:rsidRDefault="00490C72" w:rsidP="00822B9B">
                            <w:pPr>
                              <w:jc w:val="center"/>
                            </w:pPr>
                            <w:r>
                              <w:t>67</w:t>
                            </w:r>
                          </w:p>
                        </w:tc>
                        <w:tc>
                          <w:tcPr>
                            <w:tcW w:w="886" w:type="dxa"/>
                          </w:tcPr>
                          <w:p w14:paraId="0C647F8B" w14:textId="77777777" w:rsidR="00490C72" w:rsidRDefault="00490C72" w:rsidP="00822B9B">
                            <w:pPr>
                              <w:jc w:val="center"/>
                            </w:pPr>
                            <w:r>
                              <w:t>64</w:t>
                            </w:r>
                          </w:p>
                        </w:tc>
                        <w:tc>
                          <w:tcPr>
                            <w:tcW w:w="885" w:type="dxa"/>
                          </w:tcPr>
                          <w:p w14:paraId="067DBEE8" w14:textId="77777777" w:rsidR="00490C72" w:rsidRDefault="00490C72" w:rsidP="00822B9B">
                            <w:pPr>
                              <w:jc w:val="center"/>
                            </w:pPr>
                            <w:r>
                              <w:t>115</w:t>
                            </w:r>
                          </w:p>
                        </w:tc>
                        <w:tc>
                          <w:tcPr>
                            <w:tcW w:w="886" w:type="dxa"/>
                          </w:tcPr>
                          <w:p w14:paraId="211181BB" w14:textId="77777777" w:rsidR="00490C72" w:rsidRDefault="00490C72" w:rsidP="00822B9B">
                            <w:pPr>
                              <w:jc w:val="center"/>
                            </w:pPr>
                            <w:r>
                              <w:t>120</w:t>
                            </w:r>
                          </w:p>
                        </w:tc>
                        <w:tc>
                          <w:tcPr>
                            <w:tcW w:w="886" w:type="dxa"/>
                          </w:tcPr>
                          <w:p w14:paraId="37AAA64C" w14:textId="77777777" w:rsidR="00490C72" w:rsidRDefault="00490C72" w:rsidP="00822B9B">
                            <w:pPr>
                              <w:jc w:val="center"/>
                            </w:pPr>
                            <w:r>
                              <w:t>315</w:t>
                            </w:r>
                          </w:p>
                        </w:tc>
                        <w:tc>
                          <w:tcPr>
                            <w:tcW w:w="886" w:type="dxa"/>
                          </w:tcPr>
                          <w:p w14:paraId="28BA7067" w14:textId="77777777" w:rsidR="00490C72" w:rsidRDefault="00490C72" w:rsidP="00822B9B">
                            <w:pPr>
                              <w:jc w:val="center"/>
                            </w:pPr>
                            <w:r>
                              <w:t>322</w:t>
                            </w:r>
                          </w:p>
                        </w:tc>
                      </w:tr>
                      <w:tr w:rsidR="00490C72" w14:paraId="659A4862" w14:textId="77777777" w:rsidTr="00822B9B">
                        <w:tc>
                          <w:tcPr>
                            <w:tcW w:w="1771" w:type="dxa"/>
                            <w:shd w:val="clear" w:color="auto" w:fill="E5DFEC" w:themeFill="accent4" w:themeFillTint="33"/>
                          </w:tcPr>
                          <w:p w14:paraId="51C19EA3" w14:textId="77777777" w:rsidR="00490C72" w:rsidRDefault="00490C72" w:rsidP="00822B9B">
                            <w:r>
                              <w:t>Change from baseline</w:t>
                            </w:r>
                          </w:p>
                        </w:tc>
                        <w:tc>
                          <w:tcPr>
                            <w:tcW w:w="885" w:type="dxa"/>
                          </w:tcPr>
                          <w:p w14:paraId="0BEFB3A7" w14:textId="77777777" w:rsidR="00490C72" w:rsidRDefault="00490C72" w:rsidP="00822B9B">
                            <w:pPr>
                              <w:jc w:val="center"/>
                            </w:pPr>
                            <w:r>
                              <w:t>-27</w:t>
                            </w:r>
                          </w:p>
                        </w:tc>
                        <w:tc>
                          <w:tcPr>
                            <w:tcW w:w="886" w:type="dxa"/>
                          </w:tcPr>
                          <w:p w14:paraId="05CBB862" w14:textId="77777777" w:rsidR="00490C72" w:rsidRDefault="00490C72" w:rsidP="00822B9B">
                            <w:pPr>
                              <w:jc w:val="center"/>
                            </w:pPr>
                            <w:r>
                              <w:t>-35</w:t>
                            </w:r>
                          </w:p>
                        </w:tc>
                        <w:tc>
                          <w:tcPr>
                            <w:tcW w:w="885" w:type="dxa"/>
                          </w:tcPr>
                          <w:p w14:paraId="736D293E" w14:textId="77777777" w:rsidR="00490C72" w:rsidRDefault="00490C72" w:rsidP="00822B9B">
                            <w:pPr>
                              <w:jc w:val="center"/>
                            </w:pPr>
                            <w:r>
                              <w:t>-17</w:t>
                            </w:r>
                          </w:p>
                        </w:tc>
                        <w:tc>
                          <w:tcPr>
                            <w:tcW w:w="886" w:type="dxa"/>
                          </w:tcPr>
                          <w:p w14:paraId="3DD41EB8" w14:textId="77777777" w:rsidR="00490C72" w:rsidRDefault="00490C72" w:rsidP="00822B9B">
                            <w:pPr>
                              <w:jc w:val="center"/>
                            </w:pPr>
                            <w:r>
                              <w:t>-23</w:t>
                            </w:r>
                          </w:p>
                        </w:tc>
                        <w:tc>
                          <w:tcPr>
                            <w:tcW w:w="885" w:type="dxa"/>
                          </w:tcPr>
                          <w:p w14:paraId="0DAB419A" w14:textId="77777777" w:rsidR="00490C72" w:rsidRDefault="00490C72" w:rsidP="00822B9B">
                            <w:pPr>
                              <w:jc w:val="center"/>
                            </w:pPr>
                            <w:r>
                              <w:t>-25</w:t>
                            </w:r>
                          </w:p>
                        </w:tc>
                        <w:tc>
                          <w:tcPr>
                            <w:tcW w:w="886" w:type="dxa"/>
                          </w:tcPr>
                          <w:p w14:paraId="7E0072BB" w14:textId="77777777" w:rsidR="00490C72" w:rsidRDefault="00490C72" w:rsidP="00822B9B">
                            <w:pPr>
                              <w:jc w:val="center"/>
                            </w:pPr>
                            <w:r>
                              <w:t>-42</w:t>
                            </w:r>
                          </w:p>
                        </w:tc>
                        <w:tc>
                          <w:tcPr>
                            <w:tcW w:w="886" w:type="dxa"/>
                          </w:tcPr>
                          <w:p w14:paraId="723E5C34" w14:textId="77777777" w:rsidR="00490C72" w:rsidRDefault="00490C72" w:rsidP="00822B9B">
                            <w:pPr>
                              <w:jc w:val="center"/>
                            </w:pPr>
                            <w:r>
                              <w:t>41</w:t>
                            </w:r>
                          </w:p>
                        </w:tc>
                        <w:tc>
                          <w:tcPr>
                            <w:tcW w:w="886" w:type="dxa"/>
                          </w:tcPr>
                          <w:p w14:paraId="5D6422DC" w14:textId="77777777" w:rsidR="00490C72" w:rsidRDefault="00490C72" w:rsidP="00822B9B">
                            <w:pPr>
                              <w:jc w:val="center"/>
                            </w:pPr>
                            <w:r>
                              <w:t>51</w:t>
                            </w:r>
                          </w:p>
                        </w:tc>
                      </w:tr>
                      <w:tr w:rsidR="00490C72" w14:paraId="05F7741D" w14:textId="77777777" w:rsidTr="00822B9B">
                        <w:tc>
                          <w:tcPr>
                            <w:tcW w:w="1771" w:type="dxa"/>
                            <w:shd w:val="clear" w:color="auto" w:fill="E5DFEC" w:themeFill="accent4" w:themeFillTint="33"/>
                          </w:tcPr>
                          <w:p w14:paraId="6AD7B81B" w14:textId="77777777" w:rsidR="00490C72" w:rsidRDefault="00490C72" w:rsidP="00822B9B">
                            <w:r>
                              <w:t>Difference between arms</w:t>
                            </w:r>
                          </w:p>
                        </w:tc>
                        <w:tc>
                          <w:tcPr>
                            <w:tcW w:w="1771" w:type="dxa"/>
                            <w:gridSpan w:val="2"/>
                          </w:tcPr>
                          <w:p w14:paraId="70BEE236" w14:textId="77777777" w:rsidR="00490C72" w:rsidRDefault="00490C72" w:rsidP="00822B9B">
                            <w:pPr>
                              <w:jc w:val="center"/>
                            </w:pPr>
                            <w:r>
                              <w:t>-8</w:t>
                            </w:r>
                          </w:p>
                          <w:p w14:paraId="65F91BF0" w14:textId="77777777" w:rsidR="00490C72" w:rsidRDefault="00490C72" w:rsidP="00822B9B">
                            <w:pPr>
                              <w:jc w:val="center"/>
                            </w:pPr>
                            <w:r>
                              <w:t>(p&lt;0.01)</w:t>
                            </w:r>
                          </w:p>
                        </w:tc>
                        <w:tc>
                          <w:tcPr>
                            <w:tcW w:w="1771" w:type="dxa"/>
                            <w:gridSpan w:val="2"/>
                          </w:tcPr>
                          <w:p w14:paraId="20B1BCCD" w14:textId="77777777" w:rsidR="00490C72" w:rsidRDefault="00490C72" w:rsidP="00822B9B">
                            <w:pPr>
                              <w:jc w:val="center"/>
                            </w:pPr>
                            <w:r>
                              <w:t>-5</w:t>
                            </w:r>
                          </w:p>
                          <w:p w14:paraId="5DA4CC8D" w14:textId="77777777" w:rsidR="00490C72" w:rsidRDefault="00490C72" w:rsidP="00822B9B">
                            <w:pPr>
                              <w:jc w:val="center"/>
                            </w:pPr>
                            <w:r>
                              <w:t>(p&lt;0.05)</w:t>
                            </w:r>
                          </w:p>
                        </w:tc>
                        <w:tc>
                          <w:tcPr>
                            <w:tcW w:w="1771" w:type="dxa"/>
                            <w:gridSpan w:val="2"/>
                          </w:tcPr>
                          <w:p w14:paraId="16483363" w14:textId="77777777" w:rsidR="00490C72" w:rsidRDefault="00490C72" w:rsidP="00822B9B">
                            <w:pPr>
                              <w:jc w:val="center"/>
                            </w:pPr>
                            <w:r>
                              <w:t>-17</w:t>
                            </w:r>
                          </w:p>
                          <w:p w14:paraId="6AE82199" w14:textId="77777777" w:rsidR="00490C72" w:rsidRDefault="00490C72" w:rsidP="00822B9B">
                            <w:pPr>
                              <w:jc w:val="center"/>
                            </w:pPr>
                            <w:r>
                              <w:t>(p&lt;0.001)</w:t>
                            </w:r>
                          </w:p>
                        </w:tc>
                        <w:tc>
                          <w:tcPr>
                            <w:tcW w:w="1772" w:type="dxa"/>
                            <w:gridSpan w:val="2"/>
                          </w:tcPr>
                          <w:p w14:paraId="665DD31B" w14:textId="77777777" w:rsidR="00490C72" w:rsidRDefault="00490C72" w:rsidP="00822B9B">
                            <w:pPr>
                              <w:jc w:val="center"/>
                            </w:pPr>
                            <w:r>
                              <w:t>11</w:t>
                            </w:r>
                          </w:p>
                          <w:p w14:paraId="38789BA2" w14:textId="77777777" w:rsidR="00490C72" w:rsidRDefault="00490C72" w:rsidP="00822B9B">
                            <w:pPr>
                              <w:jc w:val="center"/>
                            </w:pPr>
                            <w:r>
                              <w:t>(p&lt;0.05)</w:t>
                            </w:r>
                          </w:p>
                        </w:tc>
                      </w:tr>
                    </w:tbl>
                    <w:p w14:paraId="012E4359" w14:textId="77777777" w:rsidR="00490C72" w:rsidRDefault="00490C72" w:rsidP="00822B9B">
                      <w:r>
                        <w:t>PSG: polysomnograph, pt-est: patient-estimated, P: placebo, S: suvorexant</w:t>
                      </w:r>
                    </w:p>
                    <w:p w14:paraId="45F191BA" w14:textId="745DCF9A" w:rsidR="00490C72" w:rsidRPr="00822B9B" w:rsidRDefault="00490C72" w:rsidP="00791085">
                      <w:pPr>
                        <w:spacing w:after="0"/>
                        <w:contextualSpacing/>
                        <w:rPr>
                          <w:b/>
                        </w:rPr>
                      </w:pPr>
                      <w:r w:rsidRPr="00822B9B">
                        <w:rPr>
                          <w:b/>
                        </w:rPr>
                        <w:t>References:</w:t>
                      </w:r>
                    </w:p>
                    <w:p w14:paraId="150DB5D8" w14:textId="7C58BDBF" w:rsidR="00490C72"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US Food and Drug Administration. FDA approves new type of sleep drug, Belsomra [Internet]. 2014. Available from: http://www.fda.gov/NewsEvents/Newsroom/PressAnnouncements/ucm409950.htm.</w:t>
                      </w:r>
                    </w:p>
                    <w:p w14:paraId="5096480E" w14:textId="77777777" w:rsidR="00490C72" w:rsidRPr="00822B9B"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BELSOMRA (suvorexant) [prescribing information]. Whitehouse Station, NJ: Merck, Sharpe &amp; Dohme; October 2014.</w:t>
                      </w:r>
                    </w:p>
                    <w:p w14:paraId="2AE0F515" w14:textId="305716F4" w:rsidR="00490C72" w:rsidRPr="00822B9B"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Herring WJ, Connor KM, Ivgy-May N, et al. Suvorexant in Patients with Insomnia: Results from Two 3-Month Randomized Controlled Clinical Trials. Biol Psychiatry. 2014 Oct 23. pii: S0006-3223(14)00762-8.</w:t>
                      </w:r>
                    </w:p>
                    <w:p w14:paraId="35AF2048" w14:textId="77777777" w:rsidR="00490C72" w:rsidRPr="00822B9B"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Michelson D, Snyder E, Paradis E, et al. Safety and efficacy of suvorexant during 1-year treatment of insomnia with subsequent abrupt treatment discontinuation: a phase 3 randomised, double-blind, placebo-controlled trial. Lancet Neurol. 2014 May;13(5):461-71.</w:t>
                      </w:r>
                    </w:p>
                    <w:p w14:paraId="5F705AF2" w14:textId="1A763DDB" w:rsidR="00490C72" w:rsidRPr="00822B9B" w:rsidRDefault="00490C72" w:rsidP="00791085">
                      <w:pPr>
                        <w:pStyle w:val="ListParagraph"/>
                        <w:numPr>
                          <w:ilvl w:val="0"/>
                          <w:numId w:val="10"/>
                        </w:numPr>
                        <w:spacing w:after="0"/>
                        <w:rPr>
                          <w:rFonts w:eastAsia="Times New Roman" w:cs="Arial"/>
                          <w:color w:val="222222"/>
                          <w:shd w:val="clear" w:color="auto" w:fill="FFFFFF"/>
                        </w:rPr>
                      </w:pPr>
                      <w:r w:rsidRPr="00822B9B">
                        <w:rPr>
                          <w:rFonts w:eastAsia="Times New Roman" w:cs="Arial"/>
                          <w:color w:val="222222"/>
                          <w:shd w:val="clear" w:color="auto" w:fill="FFFFFF"/>
                        </w:rPr>
                        <w:t>Herring WJ, Snyder E, Budd K, et al. Orexin receptor antagonism for treatment of insomnia: a randomized clinical trial of suvorexant. Neurology. 2012 Dec 4;79(23):2265-74.</w:t>
                      </w:r>
                    </w:p>
                    <w:p w14:paraId="631B5DF6" w14:textId="77777777" w:rsidR="00490C72" w:rsidRPr="00822B9B" w:rsidRDefault="00490C72" w:rsidP="00822B9B">
                      <w:pPr>
                        <w:rPr>
                          <w:i w:val="0"/>
                        </w:rPr>
                      </w:pPr>
                    </w:p>
                    <w:p w14:paraId="66DA5365" w14:textId="77777777" w:rsidR="00490C72" w:rsidRDefault="00490C72" w:rsidP="00822B9B"/>
                    <w:p w14:paraId="29FC993F" w14:textId="77777777" w:rsidR="00490C72" w:rsidRDefault="00490C72" w:rsidP="00822B9B">
                      <w:pPr>
                        <w:rPr>
                          <w:i w:val="0"/>
                          <w:sz w:val="22"/>
                          <w:szCs w:val="22"/>
                        </w:rPr>
                      </w:pPr>
                    </w:p>
                    <w:p w14:paraId="4153B95B" w14:textId="77777777" w:rsidR="00490C72" w:rsidRPr="00822B9B" w:rsidRDefault="00490C72" w:rsidP="00822B9B">
                      <w:pPr>
                        <w:rPr>
                          <w:b/>
                          <w:sz w:val="26"/>
                          <w:szCs w:val="26"/>
                        </w:rPr>
                      </w:pPr>
                    </w:p>
                    <w:p w14:paraId="1DFEA968" w14:textId="77777777" w:rsidR="00490C72" w:rsidRDefault="00490C72" w:rsidP="00822B9B">
                      <w:pPr>
                        <w:contextualSpacing/>
                      </w:pPr>
                    </w:p>
                  </w:txbxContent>
                </v:textbox>
              </v:shape>
            </w:pict>
          </mc:Fallback>
        </mc:AlternateContent>
      </w:r>
    </w:p>
    <w:p w14:paraId="60BCB802" w14:textId="6407A7DB" w:rsidR="0067680C" w:rsidRDefault="0067680C" w:rsidP="0067680C"/>
    <w:p w14:paraId="42EC1F02" w14:textId="44FA63BE" w:rsidR="0044691F" w:rsidRDefault="0044691F" w:rsidP="0067680C"/>
    <w:p w14:paraId="776E7A59" w14:textId="77777777" w:rsidR="009E4BAA" w:rsidRDefault="009E4BAA" w:rsidP="000C455D">
      <w:pPr>
        <w:ind w:left="-990"/>
        <w:sectPr w:rsidR="009E4BAA" w:rsidSect="00832EA9">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720" w:footer="720" w:gutter="0"/>
          <w:cols w:space="720"/>
          <w:titlePg/>
          <w:docGrid w:linePitch="360"/>
        </w:sectPr>
      </w:pPr>
    </w:p>
    <w:p w14:paraId="64589460" w14:textId="397145A1" w:rsidR="00142DE7" w:rsidRDefault="00142DE7" w:rsidP="00142DE7"/>
    <w:p w14:paraId="35412462" w14:textId="683A6A44" w:rsidR="009E4BAA" w:rsidRDefault="00292687" w:rsidP="00142DE7">
      <w:pPr>
        <w:ind w:left="-990"/>
      </w:pPr>
      <w:r>
        <w:rPr>
          <w:noProof/>
          <w:lang w:bidi="ar-SA"/>
        </w:rPr>
        <mc:AlternateContent>
          <mc:Choice Requires="wps">
            <w:drawing>
              <wp:anchor distT="0" distB="0" distL="114300" distR="114300" simplePos="0" relativeHeight="251677696" behindDoc="0" locked="0" layoutInCell="1" allowOverlap="1" wp14:anchorId="165A140B" wp14:editId="3C5F36B5">
                <wp:simplePos x="0" y="0"/>
                <wp:positionH relativeFrom="column">
                  <wp:posOffset>-617220</wp:posOffset>
                </wp:positionH>
                <wp:positionV relativeFrom="paragraph">
                  <wp:posOffset>4792980</wp:posOffset>
                </wp:positionV>
                <wp:extent cx="7221220" cy="2400300"/>
                <wp:effectExtent l="0" t="0" r="17780" b="38100"/>
                <wp:wrapNone/>
                <wp:docPr id="1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21220" cy="2400300"/>
                        </a:xfrm>
                        <a:prstGeom prst="rect">
                          <a:avLst/>
                        </a:prstGeom>
                        <a:solidFill>
                          <a:srgbClr val="FFFFFF"/>
                        </a:solidFill>
                        <a:ln w="9525">
                          <a:solidFill>
                            <a:srgbClr val="000000"/>
                          </a:solidFill>
                          <a:miter lim="800000"/>
                          <a:headEnd/>
                          <a:tailEnd/>
                        </a:ln>
                      </wps:spPr>
                      <wps:txbx>
                        <w:txbxContent>
                          <w:p w14:paraId="0212E558" w14:textId="7397C190" w:rsidR="00490C72" w:rsidRPr="00791085" w:rsidRDefault="00490C72" w:rsidP="00791085">
                            <w:pPr>
                              <w:jc w:val="both"/>
                              <w:rPr>
                                <w:rStyle w:val="tgc"/>
                                <w:rFonts w:eastAsia="Times New Roman" w:cs="Times New Roman"/>
                                <w:i w:val="0"/>
                                <w:iCs w:val="0"/>
                                <w:sz w:val="22"/>
                                <w:szCs w:val="22"/>
                                <w:lang w:bidi="ar-SA"/>
                              </w:rPr>
                            </w:pPr>
                            <w:r w:rsidRPr="00791085">
                              <w:rPr>
                                <w:rStyle w:val="tgc"/>
                                <w:rFonts w:eastAsia="Times New Roman" w:cs="Times New Roman"/>
                                <w:i w:val="0"/>
                                <w:sz w:val="22"/>
                                <w:szCs w:val="22"/>
                              </w:rPr>
                              <w:t xml:space="preserve">The </w:t>
                            </w:r>
                            <w:r w:rsidRPr="00791085">
                              <w:rPr>
                                <w:rStyle w:val="tgc"/>
                                <w:rFonts w:eastAsia="Times New Roman" w:cs="Times New Roman"/>
                                <w:bCs/>
                                <w:i w:val="0"/>
                                <w:sz w:val="22"/>
                                <w:szCs w:val="22"/>
                              </w:rPr>
                              <w:t>Beers Criteria</w:t>
                            </w:r>
                            <w:r w:rsidRPr="00791085">
                              <w:rPr>
                                <w:rStyle w:val="tgc"/>
                                <w:rFonts w:eastAsia="Times New Roman" w:cs="Times New Roman"/>
                                <w:i w:val="0"/>
                                <w:sz w:val="22"/>
                                <w:szCs w:val="22"/>
                              </w:rPr>
                              <w:t xml:space="preserve"> for Potentially Inappropriate Medication Use in Older Adults, often referred to as simply the Beers Criteria, provide guidance for health care professionals to optimize the safe prescribing of medications in older adults. </w:t>
                            </w:r>
                            <w:r w:rsidRPr="00791085">
                              <w:rPr>
                                <w:rFonts w:eastAsia="Times New Roman" w:cs="Times New Roman"/>
                                <w:i w:val="0"/>
                                <w:iCs w:val="0"/>
                                <w:sz w:val="22"/>
                                <w:szCs w:val="22"/>
                                <w:lang w:bidi="ar-SA"/>
                              </w:rPr>
                              <w:t xml:space="preserve">The aims of the Beers Criteria include improving medication selection and reducing adverse drug events in older adults. </w:t>
                            </w:r>
                            <w:r w:rsidRPr="00791085">
                              <w:rPr>
                                <w:rStyle w:val="tgc"/>
                                <w:rFonts w:eastAsia="Times New Roman" w:cs="Times New Roman"/>
                                <w:i w:val="0"/>
                                <w:sz w:val="22"/>
                                <w:szCs w:val="22"/>
                              </w:rPr>
                              <w:t>These criteria are largely intended for clinicians to use in caring for adults aged 65 and older in the United States in all ambulatory, acute care, and institutionalized settings, with the important exceptions of hospice and palliative car</w:t>
                            </w:r>
                            <w:r w:rsidR="00DC712E">
                              <w:rPr>
                                <w:rStyle w:val="tgc"/>
                                <w:rFonts w:eastAsia="Times New Roman" w:cs="Times New Roman"/>
                                <w:i w:val="0"/>
                                <w:sz w:val="22"/>
                                <w:szCs w:val="22"/>
                              </w:rPr>
                              <w:t>e.</w:t>
                            </w:r>
                            <w:r w:rsidRPr="00CD2C75">
                              <w:rPr>
                                <w:rStyle w:val="tgc"/>
                                <w:rFonts w:eastAsia="Times New Roman" w:cs="Times New Roman"/>
                                <w:i w:val="0"/>
                                <w:sz w:val="22"/>
                                <w:szCs w:val="22"/>
                                <w:vertAlign w:val="superscript"/>
                              </w:rPr>
                              <w:t>1,2</w:t>
                            </w:r>
                          </w:p>
                          <w:p w14:paraId="29F51FC3" w14:textId="6A3E6EB2" w:rsidR="00490C72" w:rsidRPr="00292687" w:rsidRDefault="00490C72" w:rsidP="00791085">
                            <w:pPr>
                              <w:jc w:val="both"/>
                              <w:rPr>
                                <w:rStyle w:val="tgc"/>
                                <w:rFonts w:eastAsia="Times New Roman" w:cs="Times New Roman"/>
                                <w:b/>
                                <w:sz w:val="22"/>
                                <w:szCs w:val="22"/>
                              </w:rPr>
                            </w:pPr>
                            <w:r w:rsidRPr="00791085">
                              <w:rPr>
                                <w:rStyle w:val="tgc"/>
                                <w:rFonts w:eastAsia="Times New Roman" w:cs="Times New Roman"/>
                                <w:i w:val="0"/>
                                <w:sz w:val="22"/>
                                <w:szCs w:val="22"/>
                              </w:rPr>
                              <w:t>The Beers Criteria were originally developed in 1991 through efforts of geriatrician Mark H. Beers, MD. They were initially published in 1991 in the Archives of Internal Medicine, and have undergone subsequent revisions in 1997, 2003, 2012, and most recently, 2015.</w:t>
                            </w:r>
                            <w:r>
                              <w:rPr>
                                <w:rStyle w:val="tgc"/>
                                <w:rFonts w:eastAsia="Times New Roman" w:cs="Times New Roman"/>
                                <w:i w:val="0"/>
                                <w:sz w:val="22"/>
                                <w:szCs w:val="22"/>
                                <w:vertAlign w:val="superscript"/>
                              </w:rPr>
                              <w:t xml:space="preserve"> </w:t>
                            </w:r>
                            <w:r w:rsidRPr="00791085">
                              <w:rPr>
                                <w:rStyle w:val="tgc"/>
                                <w:rFonts w:eastAsia="Times New Roman" w:cs="Times New Roman"/>
                                <w:i w:val="0"/>
                                <w:sz w:val="22"/>
                                <w:szCs w:val="22"/>
                              </w:rPr>
                              <w:t>The American Geriatrics Society was responsible for the two most recent updates to the Beers Criteria.</w:t>
                            </w:r>
                            <w:r w:rsidRPr="00791085">
                              <w:rPr>
                                <w:rStyle w:val="tgc"/>
                                <w:rFonts w:eastAsia="Times New Roman" w:cs="Times New Roman"/>
                                <w:i w:val="0"/>
                                <w:iCs w:val="0"/>
                                <w:sz w:val="22"/>
                                <w:szCs w:val="22"/>
                                <w:lang w:bidi="ar-SA"/>
                              </w:rPr>
                              <w:t xml:space="preserve"> </w:t>
                            </w:r>
                            <w:r w:rsidRPr="00791085">
                              <w:rPr>
                                <w:rStyle w:val="tgc"/>
                                <w:rFonts w:eastAsia="Times New Roman" w:cs="Times New Roman"/>
                                <w:i w:val="0"/>
                                <w:sz w:val="22"/>
                                <w:szCs w:val="22"/>
                              </w:rPr>
                              <w:t>The remainder of this newsletter article will focus on important updates, revisions, and expansions within the most recent Beers Criteria compared to the 2012 update.</w:t>
                            </w:r>
                            <w:r w:rsidRPr="00CD2C75">
                              <w:rPr>
                                <w:rStyle w:val="tgc"/>
                                <w:rFonts w:eastAsia="Times New Roman" w:cs="Times New Roman"/>
                                <w:i w:val="0"/>
                                <w:sz w:val="22"/>
                                <w:szCs w:val="22"/>
                                <w:vertAlign w:val="superscript"/>
                              </w:rPr>
                              <w:t>1,2</w:t>
                            </w:r>
                            <w:r>
                              <w:rPr>
                                <w:rStyle w:val="tgc"/>
                                <w:rFonts w:eastAsia="Times New Roman" w:cs="Times New Roman"/>
                                <w:i w:val="0"/>
                                <w:sz w:val="22"/>
                                <w:szCs w:val="22"/>
                              </w:rPr>
                              <w:tab/>
                            </w:r>
                            <w:r>
                              <w:rPr>
                                <w:rStyle w:val="tgc"/>
                                <w:rFonts w:eastAsia="Times New Roman" w:cs="Times New Roman"/>
                                <w:i w:val="0"/>
                                <w:sz w:val="22"/>
                                <w:szCs w:val="22"/>
                              </w:rPr>
                              <w:tab/>
                            </w:r>
                            <w:r w:rsidRPr="00292687">
                              <w:rPr>
                                <w:rStyle w:val="tgc"/>
                                <w:rFonts w:eastAsia="Times New Roman" w:cs="Times New Roman"/>
                                <w:b/>
                                <w:sz w:val="22"/>
                                <w:szCs w:val="22"/>
                              </w:rPr>
                              <w:t>Continued on next page</w:t>
                            </w:r>
                          </w:p>
                          <w:p w14:paraId="3BD03790" w14:textId="769A47BE" w:rsidR="00490C72" w:rsidRPr="00791085" w:rsidRDefault="00490C72" w:rsidP="00791085">
                            <w:pPr>
                              <w:jc w:val="both"/>
                              <w:rPr>
                                <w:rStyle w:val="tgc"/>
                                <w:rFonts w:eastAsia="Times New Roman" w:cs="Times New Roman"/>
                                <w:b/>
                                <w:iCs w:val="0"/>
                                <w:sz w:val="22"/>
                                <w:szCs w:val="22"/>
                                <w:lang w:bidi="ar-SA"/>
                              </w:rPr>
                            </w:pP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p>
                          <w:p w14:paraId="3F895384" w14:textId="77777777" w:rsidR="00490C72" w:rsidRPr="00791085" w:rsidRDefault="00490C72" w:rsidP="0074369A">
                            <w:pPr>
                              <w:contextualSpacing/>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5A140B" id="_x0000_s1038" type="#_x0000_t202" style="position:absolute;left:0;text-align:left;margin-left:-48.6pt;margin-top:377.4pt;width:568.6pt;height:18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">
                <v:textbox>
                  <w:txbxContent>
                    <w:p w14:paraId="0212E558" w14:textId="7397C190" w:rsidR="00490C72" w:rsidRPr="00791085" w:rsidRDefault="00490C72" w:rsidP="00791085">
                      <w:pPr>
                        <w:jc w:val="both"/>
                        <w:rPr>
                          <w:rStyle w:val="tgc"/>
                          <w:rFonts w:eastAsia="Times New Roman" w:cs="Times New Roman"/>
                          <w:i w:val="0"/>
                          <w:iCs w:val="0"/>
                          <w:sz w:val="22"/>
                          <w:szCs w:val="22"/>
                          <w:lang w:bidi="ar-SA"/>
                        </w:rPr>
                      </w:pPr>
                      <w:r w:rsidRPr="00791085">
                        <w:rPr>
                          <w:rStyle w:val="tgc"/>
                          <w:rFonts w:eastAsia="Times New Roman" w:cs="Times New Roman"/>
                          <w:i w:val="0"/>
                          <w:sz w:val="22"/>
                          <w:szCs w:val="22"/>
                        </w:rPr>
                        <w:t xml:space="preserve">The </w:t>
                      </w:r>
                      <w:r w:rsidRPr="00791085">
                        <w:rPr>
                          <w:rStyle w:val="tgc"/>
                          <w:rFonts w:eastAsia="Times New Roman" w:cs="Times New Roman"/>
                          <w:bCs/>
                          <w:i w:val="0"/>
                          <w:sz w:val="22"/>
                          <w:szCs w:val="22"/>
                        </w:rPr>
                        <w:t>Beers Criteria</w:t>
                      </w:r>
                      <w:r w:rsidRPr="00791085">
                        <w:rPr>
                          <w:rStyle w:val="tgc"/>
                          <w:rFonts w:eastAsia="Times New Roman" w:cs="Times New Roman"/>
                          <w:i w:val="0"/>
                          <w:sz w:val="22"/>
                          <w:szCs w:val="22"/>
                        </w:rPr>
                        <w:t xml:space="preserve"> for Potentially Inappropriate Medication Use in Older Adults, often referred to as simply the Beers Criteria, provide guidance for health care professionals to optimize the safe prescribing of medications in older adults. </w:t>
                      </w:r>
                      <w:r w:rsidRPr="00791085">
                        <w:rPr>
                          <w:rFonts w:eastAsia="Times New Roman" w:cs="Times New Roman"/>
                          <w:i w:val="0"/>
                          <w:iCs w:val="0"/>
                          <w:sz w:val="22"/>
                          <w:szCs w:val="22"/>
                          <w:lang w:bidi="ar-SA"/>
                        </w:rPr>
                        <w:t xml:space="preserve">The aims of the Beers Criteria include improving medication selection and reducing adverse drug events in older adults. </w:t>
                      </w:r>
                      <w:r w:rsidRPr="00791085">
                        <w:rPr>
                          <w:rStyle w:val="tgc"/>
                          <w:rFonts w:eastAsia="Times New Roman" w:cs="Times New Roman"/>
                          <w:i w:val="0"/>
                          <w:sz w:val="22"/>
                          <w:szCs w:val="22"/>
                        </w:rPr>
                        <w:t>These criteria are largely intended for clinicians to use in caring for adults aged 65 and older in the United States in all ambulatory, acute care, and institutionalized settings, with the important exceptions of hospice and palliative car</w:t>
                      </w:r>
                      <w:r w:rsidR="00DC712E">
                        <w:rPr>
                          <w:rStyle w:val="tgc"/>
                          <w:rFonts w:eastAsia="Times New Roman" w:cs="Times New Roman"/>
                          <w:i w:val="0"/>
                          <w:sz w:val="22"/>
                          <w:szCs w:val="22"/>
                        </w:rPr>
                        <w:t>e.</w:t>
                      </w:r>
                      <w:r w:rsidRPr="00CD2C75">
                        <w:rPr>
                          <w:rStyle w:val="tgc"/>
                          <w:rFonts w:eastAsia="Times New Roman" w:cs="Times New Roman"/>
                          <w:i w:val="0"/>
                          <w:sz w:val="22"/>
                          <w:szCs w:val="22"/>
                          <w:vertAlign w:val="superscript"/>
                        </w:rPr>
                        <w:t>1,2</w:t>
                      </w:r>
                    </w:p>
                    <w:p w14:paraId="29F51FC3" w14:textId="6A3E6EB2" w:rsidR="00490C72" w:rsidRPr="00292687" w:rsidRDefault="00490C72" w:rsidP="00791085">
                      <w:pPr>
                        <w:jc w:val="both"/>
                        <w:rPr>
                          <w:rStyle w:val="tgc"/>
                          <w:rFonts w:eastAsia="Times New Roman" w:cs="Times New Roman"/>
                          <w:b/>
                          <w:sz w:val="22"/>
                          <w:szCs w:val="22"/>
                        </w:rPr>
                      </w:pPr>
                      <w:r w:rsidRPr="00791085">
                        <w:rPr>
                          <w:rStyle w:val="tgc"/>
                          <w:rFonts w:eastAsia="Times New Roman" w:cs="Times New Roman"/>
                          <w:i w:val="0"/>
                          <w:sz w:val="22"/>
                          <w:szCs w:val="22"/>
                        </w:rPr>
                        <w:t>The Beers Criteria were originally developed in 1991 through efforts of geriatrician Mark H. Beers, MD. They were initially published in 1991 in the Archives of Internal Medicine, and have undergone subsequent revisions in 1997, 2003, 2012, and most recently, 2015.</w:t>
                      </w:r>
                      <w:r>
                        <w:rPr>
                          <w:rStyle w:val="tgc"/>
                          <w:rFonts w:eastAsia="Times New Roman" w:cs="Times New Roman"/>
                          <w:i w:val="0"/>
                          <w:sz w:val="22"/>
                          <w:szCs w:val="22"/>
                          <w:vertAlign w:val="superscript"/>
                        </w:rPr>
                        <w:t xml:space="preserve"> </w:t>
                      </w:r>
                      <w:r w:rsidRPr="00791085">
                        <w:rPr>
                          <w:rStyle w:val="tgc"/>
                          <w:rFonts w:eastAsia="Times New Roman" w:cs="Times New Roman"/>
                          <w:i w:val="0"/>
                          <w:sz w:val="22"/>
                          <w:szCs w:val="22"/>
                        </w:rPr>
                        <w:t>The American Geriatrics Society was responsible for the two most recent updates to the Beers Criteria.</w:t>
                      </w:r>
                      <w:r w:rsidRPr="00791085">
                        <w:rPr>
                          <w:rStyle w:val="tgc"/>
                          <w:rFonts w:eastAsia="Times New Roman" w:cs="Times New Roman"/>
                          <w:i w:val="0"/>
                          <w:iCs w:val="0"/>
                          <w:sz w:val="22"/>
                          <w:szCs w:val="22"/>
                          <w:lang w:bidi="ar-SA"/>
                        </w:rPr>
                        <w:t xml:space="preserve"> </w:t>
                      </w:r>
                      <w:r w:rsidRPr="00791085">
                        <w:rPr>
                          <w:rStyle w:val="tgc"/>
                          <w:rFonts w:eastAsia="Times New Roman" w:cs="Times New Roman"/>
                          <w:i w:val="0"/>
                          <w:sz w:val="22"/>
                          <w:szCs w:val="22"/>
                        </w:rPr>
                        <w:t>The remainder of this newsletter article will focus on important updates, revisions, and expansions within the most recent Beers Criteria compared to the 2012 update.</w:t>
                      </w:r>
                      <w:r w:rsidRPr="00CD2C75">
                        <w:rPr>
                          <w:rStyle w:val="tgc"/>
                          <w:rFonts w:eastAsia="Times New Roman" w:cs="Times New Roman"/>
                          <w:i w:val="0"/>
                          <w:sz w:val="22"/>
                          <w:szCs w:val="22"/>
                          <w:vertAlign w:val="superscript"/>
                        </w:rPr>
                        <w:t>1,2</w:t>
                      </w:r>
                      <w:r>
                        <w:rPr>
                          <w:rStyle w:val="tgc"/>
                          <w:rFonts w:eastAsia="Times New Roman" w:cs="Times New Roman"/>
                          <w:i w:val="0"/>
                          <w:sz w:val="22"/>
                          <w:szCs w:val="22"/>
                        </w:rPr>
                        <w:tab/>
                      </w:r>
                      <w:r>
                        <w:rPr>
                          <w:rStyle w:val="tgc"/>
                          <w:rFonts w:eastAsia="Times New Roman" w:cs="Times New Roman"/>
                          <w:i w:val="0"/>
                          <w:sz w:val="22"/>
                          <w:szCs w:val="22"/>
                        </w:rPr>
                        <w:tab/>
                      </w:r>
                      <w:r w:rsidRPr="00292687">
                        <w:rPr>
                          <w:rStyle w:val="tgc"/>
                          <w:rFonts w:eastAsia="Times New Roman" w:cs="Times New Roman"/>
                          <w:b/>
                          <w:sz w:val="22"/>
                          <w:szCs w:val="22"/>
                        </w:rPr>
                        <w:t>Continued on next page</w:t>
                      </w:r>
                    </w:p>
                    <w:p w14:paraId="3BD03790" w14:textId="769A47BE" w:rsidR="00490C72" w:rsidRPr="00791085" w:rsidRDefault="00490C72" w:rsidP="00791085">
                      <w:pPr>
                        <w:jc w:val="both"/>
                        <w:rPr>
                          <w:rStyle w:val="tgc"/>
                          <w:rFonts w:eastAsia="Times New Roman" w:cs="Times New Roman"/>
                          <w:b/>
                          <w:iCs w:val="0"/>
                          <w:sz w:val="22"/>
                          <w:szCs w:val="22"/>
                          <w:lang w:bidi="ar-SA"/>
                        </w:rPr>
                      </w:pP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r w:rsidRPr="00791085">
                        <w:rPr>
                          <w:rStyle w:val="tgc"/>
                          <w:rFonts w:eastAsia="Times New Roman" w:cs="Times New Roman"/>
                          <w:i w:val="0"/>
                          <w:sz w:val="22"/>
                          <w:szCs w:val="22"/>
                        </w:rPr>
                        <w:tab/>
                      </w:r>
                    </w:p>
                    <w:p w14:paraId="3F895384" w14:textId="77777777" w:rsidR="00490C72" w:rsidRPr="00791085" w:rsidRDefault="00490C72" w:rsidP="0074369A">
                      <w:pPr>
                        <w:contextualSpacing/>
                        <w:rPr>
                          <w:sz w:val="22"/>
                          <w:szCs w:val="22"/>
                        </w:rPr>
                      </w:pPr>
                    </w:p>
                  </w:txbxContent>
                </v:textbox>
              </v:shape>
            </w:pict>
          </mc:Fallback>
        </mc:AlternateContent>
      </w:r>
      <w:r w:rsidR="00791085">
        <w:rPr>
          <w:noProof/>
          <w:lang w:bidi="ar-SA"/>
        </w:rPr>
        <mc:AlternateContent>
          <mc:Choice Requires="wps">
            <w:drawing>
              <wp:anchor distT="0" distB="0" distL="114300" distR="114300" simplePos="0" relativeHeight="251675648" behindDoc="0" locked="0" layoutInCell="1" allowOverlap="1" wp14:anchorId="265DC477" wp14:editId="240B94F0">
                <wp:simplePos x="0" y="0"/>
                <wp:positionH relativeFrom="column">
                  <wp:posOffset>-629285</wp:posOffset>
                </wp:positionH>
                <wp:positionV relativeFrom="paragraph">
                  <wp:posOffset>3914140</wp:posOffset>
                </wp:positionV>
                <wp:extent cx="7243445" cy="796925"/>
                <wp:effectExtent l="0" t="0" r="20955" b="15875"/>
                <wp:wrapNone/>
                <wp:docPr id="16"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445" cy="796925"/>
                        </a:xfrm>
                        <a:prstGeom prst="rect">
                          <a:avLst/>
                        </a:prstGeom>
                        <a:solidFill>
                          <a:srgbClr val="FFFFFF"/>
                        </a:solidFill>
                        <a:ln w="9525">
                          <a:solidFill>
                            <a:srgbClr val="000000"/>
                          </a:solidFill>
                          <a:miter lim="800000"/>
                          <a:headEnd/>
                          <a:tailEnd/>
                        </a:ln>
                      </wps:spPr>
                      <wps:txbx>
                        <w:txbxContent>
                          <w:p w14:paraId="7725BFB1" w14:textId="77777777" w:rsidR="00490C72" w:rsidRPr="00822B9B" w:rsidRDefault="00490C72" w:rsidP="00267E5A">
                            <w:pPr>
                              <w:contextualSpacing/>
                              <w:rPr>
                                <w:b/>
                                <w:sz w:val="26"/>
                                <w:szCs w:val="26"/>
                                <w:u w:val="single"/>
                              </w:rPr>
                            </w:pPr>
                            <w:r w:rsidRPr="00822B9B">
                              <w:rPr>
                                <w:b/>
                                <w:sz w:val="26"/>
                                <w:szCs w:val="26"/>
                                <w:u w:val="single"/>
                              </w:rPr>
                              <w:t>Drug Information</w:t>
                            </w:r>
                          </w:p>
                          <w:p w14:paraId="7E37DCE9" w14:textId="77777777" w:rsidR="00490C72" w:rsidRPr="00822B9B" w:rsidRDefault="00490C72" w:rsidP="00267E5A">
                            <w:pPr>
                              <w:contextualSpacing/>
                              <w:jc w:val="center"/>
                              <w:rPr>
                                <w:b/>
                                <w:sz w:val="26"/>
                                <w:szCs w:val="26"/>
                              </w:rPr>
                            </w:pPr>
                            <w:r w:rsidRPr="00822B9B">
                              <w:rPr>
                                <w:b/>
                                <w:sz w:val="26"/>
                                <w:szCs w:val="26"/>
                              </w:rPr>
                              <w:t>Updated Beers Criteria</w:t>
                            </w:r>
                          </w:p>
                          <w:p w14:paraId="4022E156" w14:textId="46163CE4" w:rsidR="00490C72" w:rsidRPr="00822B9B" w:rsidRDefault="00490C72" w:rsidP="00267E5A">
                            <w:pPr>
                              <w:contextualSpacing/>
                              <w:jc w:val="center"/>
                              <w:rPr>
                                <w:sz w:val="26"/>
                                <w:szCs w:val="26"/>
                              </w:rPr>
                            </w:pPr>
                            <w:r w:rsidRPr="00822B9B">
                              <w:rPr>
                                <w:sz w:val="26"/>
                                <w:szCs w:val="26"/>
                              </w:rPr>
                              <w:t>By Laura Hart</w:t>
                            </w:r>
                            <w:r>
                              <w:rPr>
                                <w:sz w:val="26"/>
                                <w:szCs w:val="26"/>
                              </w:rPr>
                              <w:t>, PharmD</w:t>
                            </w:r>
                            <w:r w:rsidRPr="00822B9B">
                              <w:rPr>
                                <w:sz w:val="26"/>
                                <w:szCs w:val="26"/>
                              </w:rPr>
                              <w:t xml:space="preserve"> (PGY2 Geriatric Pharmacy Resident, UWSOP)</w:t>
                            </w:r>
                          </w:p>
                          <w:p w14:paraId="152B827A" w14:textId="77777777" w:rsidR="00490C72" w:rsidRPr="00822B9B" w:rsidRDefault="00490C72" w:rsidP="00267E5A">
                            <w:pPr>
                              <w:jc w:val="center"/>
                              <w:rPr>
                                <w:b/>
                                <w:sz w:val="26"/>
                                <w:szCs w:val="26"/>
                              </w:rPr>
                            </w:pPr>
                          </w:p>
                          <w:p w14:paraId="41393AD1" w14:textId="77777777" w:rsidR="00490C72" w:rsidRPr="00822B9B" w:rsidRDefault="00490C72" w:rsidP="00267E5A">
                            <w:pPr>
                              <w:jc w:val="center"/>
                              <w:rPr>
                                <w:b/>
                                <w:sz w:val="26"/>
                                <w:szCs w:val="26"/>
                              </w:rPr>
                            </w:pPr>
                          </w:p>
                          <w:p w14:paraId="4B923C1E" w14:textId="77777777" w:rsidR="00490C72" w:rsidRPr="00822B9B" w:rsidRDefault="00490C72" w:rsidP="00267E5A">
                            <w:pPr>
                              <w:rPr>
                                <w:b/>
                                <w:sz w:val="26"/>
                                <w:szCs w:val="26"/>
                                <w:u w:val="single"/>
                              </w:rPr>
                            </w:pPr>
                          </w:p>
                          <w:p w14:paraId="44191CB8" w14:textId="77777777" w:rsidR="00490C72" w:rsidRPr="00822B9B" w:rsidRDefault="00490C72">
                            <w:pPr>
                              <w:rPr>
                                <w:sz w:val="26"/>
                                <w:szCs w:val="26"/>
                              </w:rPr>
                            </w:pPr>
                          </w:p>
                          <w:p w14:paraId="126FA62C" w14:textId="77777777" w:rsidR="00490C72" w:rsidRPr="00822B9B" w:rsidRDefault="00490C72">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5DC477" id="_x0000_s1039" type="#_x0000_t202" style="position:absolute;left:0;text-align:left;margin-left:-49.55pt;margin-top:308.2pt;width:570.35pt;height:62.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">
                <v:textbox>
                  <w:txbxContent>
                    <w:p w14:paraId="7725BFB1" w14:textId="77777777" w:rsidR="00490C72" w:rsidRPr="00822B9B" w:rsidRDefault="00490C72" w:rsidP="00267E5A">
                      <w:pPr>
                        <w:contextualSpacing/>
                        <w:rPr>
                          <w:b/>
                          <w:sz w:val="26"/>
                          <w:szCs w:val="26"/>
                          <w:u w:val="single"/>
                        </w:rPr>
                      </w:pPr>
                      <w:r w:rsidRPr="00822B9B">
                        <w:rPr>
                          <w:b/>
                          <w:sz w:val="26"/>
                          <w:szCs w:val="26"/>
                          <w:u w:val="single"/>
                        </w:rPr>
                        <w:t>Drug Information</w:t>
                      </w:r>
                    </w:p>
                    <w:p w14:paraId="7E37DCE9" w14:textId="77777777" w:rsidR="00490C72" w:rsidRPr="00822B9B" w:rsidRDefault="00490C72" w:rsidP="00267E5A">
                      <w:pPr>
                        <w:contextualSpacing/>
                        <w:jc w:val="center"/>
                        <w:rPr>
                          <w:b/>
                          <w:sz w:val="26"/>
                          <w:szCs w:val="26"/>
                        </w:rPr>
                      </w:pPr>
                      <w:r w:rsidRPr="00822B9B">
                        <w:rPr>
                          <w:b/>
                          <w:sz w:val="26"/>
                          <w:szCs w:val="26"/>
                        </w:rPr>
                        <w:t>Updated Beers Criteria</w:t>
                      </w:r>
                    </w:p>
                    <w:p w14:paraId="4022E156" w14:textId="46163CE4" w:rsidR="00490C72" w:rsidRPr="00822B9B" w:rsidRDefault="00490C72" w:rsidP="00267E5A">
                      <w:pPr>
                        <w:contextualSpacing/>
                        <w:jc w:val="center"/>
                        <w:rPr>
                          <w:sz w:val="26"/>
                          <w:szCs w:val="26"/>
                        </w:rPr>
                      </w:pPr>
                      <w:r w:rsidRPr="00822B9B">
                        <w:rPr>
                          <w:sz w:val="26"/>
                          <w:szCs w:val="26"/>
                        </w:rPr>
                        <w:t>By Laura Hart</w:t>
                      </w:r>
                      <w:r>
                        <w:rPr>
                          <w:sz w:val="26"/>
                          <w:szCs w:val="26"/>
                        </w:rPr>
                        <w:t>, PharmD</w:t>
                      </w:r>
                      <w:r w:rsidRPr="00822B9B">
                        <w:rPr>
                          <w:sz w:val="26"/>
                          <w:szCs w:val="26"/>
                        </w:rPr>
                        <w:t xml:space="preserve"> (PGY2 Geriatric Pharmacy Resident, UWSOP)</w:t>
                      </w:r>
                    </w:p>
                    <w:p w14:paraId="152B827A" w14:textId="77777777" w:rsidR="00490C72" w:rsidRPr="00822B9B" w:rsidRDefault="00490C72" w:rsidP="00267E5A">
                      <w:pPr>
                        <w:jc w:val="center"/>
                        <w:rPr>
                          <w:b/>
                          <w:sz w:val="26"/>
                          <w:szCs w:val="26"/>
                        </w:rPr>
                      </w:pPr>
                    </w:p>
                    <w:p w14:paraId="41393AD1" w14:textId="77777777" w:rsidR="00490C72" w:rsidRPr="00822B9B" w:rsidRDefault="00490C72" w:rsidP="00267E5A">
                      <w:pPr>
                        <w:jc w:val="center"/>
                        <w:rPr>
                          <w:b/>
                          <w:sz w:val="26"/>
                          <w:szCs w:val="26"/>
                        </w:rPr>
                      </w:pPr>
                    </w:p>
                    <w:p w14:paraId="4B923C1E" w14:textId="77777777" w:rsidR="00490C72" w:rsidRPr="00822B9B" w:rsidRDefault="00490C72" w:rsidP="00267E5A">
                      <w:pPr>
                        <w:rPr>
                          <w:b/>
                          <w:sz w:val="26"/>
                          <w:szCs w:val="26"/>
                          <w:u w:val="single"/>
                        </w:rPr>
                      </w:pPr>
                    </w:p>
                    <w:p w14:paraId="44191CB8" w14:textId="77777777" w:rsidR="00490C72" w:rsidRPr="00822B9B" w:rsidRDefault="00490C72">
                      <w:pPr>
                        <w:rPr>
                          <w:sz w:val="26"/>
                          <w:szCs w:val="26"/>
                        </w:rPr>
                      </w:pPr>
                    </w:p>
                    <w:p w14:paraId="126FA62C" w14:textId="77777777" w:rsidR="00490C72" w:rsidRPr="00822B9B" w:rsidRDefault="00490C72">
                      <w:pPr>
                        <w:rPr>
                          <w:sz w:val="26"/>
                          <w:szCs w:val="26"/>
                        </w:rPr>
                      </w:pPr>
                    </w:p>
                  </w:txbxContent>
                </v:textbox>
              </v:shape>
            </w:pict>
          </mc:Fallback>
        </mc:AlternateContent>
      </w:r>
      <w:r w:rsidR="00142DE7">
        <w:t xml:space="preserve"> </w:t>
      </w:r>
      <w:r w:rsidR="00B279DD">
        <w:br w:type="column"/>
      </w:r>
    </w:p>
    <w:p w14:paraId="1F1D8098" w14:textId="77777777" w:rsidR="009E4BAA" w:rsidRDefault="009E4BAA" w:rsidP="000C455D">
      <w:pPr>
        <w:ind w:left="-990"/>
      </w:pPr>
    </w:p>
    <w:p w14:paraId="58F8F8A8" w14:textId="77777777" w:rsidR="008A01AD" w:rsidRDefault="008A01AD">
      <w:r>
        <w:br w:type="page"/>
      </w:r>
    </w:p>
    <w:p w14:paraId="49DB1B83" w14:textId="2E04C184" w:rsidR="00A77A83" w:rsidRDefault="00791085" w:rsidP="000C455D">
      <w:pPr>
        <w:ind w:left="-990"/>
      </w:pPr>
      <w:r>
        <w:rPr>
          <w:noProof/>
          <w:lang w:bidi="ar-SA"/>
        </w:rPr>
        <w:lastRenderedPageBreak/>
        <mc:AlternateContent>
          <mc:Choice Requires="wps">
            <w:drawing>
              <wp:anchor distT="0" distB="0" distL="114300" distR="114300" simplePos="0" relativeHeight="251768832" behindDoc="0" locked="0" layoutInCell="1" allowOverlap="1" wp14:anchorId="1CC0BD3A" wp14:editId="0FDABC0C">
                <wp:simplePos x="0" y="0"/>
                <wp:positionH relativeFrom="column">
                  <wp:posOffset>-635000</wp:posOffset>
                </wp:positionH>
                <wp:positionV relativeFrom="paragraph">
                  <wp:posOffset>-656590</wp:posOffset>
                </wp:positionV>
                <wp:extent cx="7231380" cy="9258300"/>
                <wp:effectExtent l="0" t="0" r="33020" b="38100"/>
                <wp:wrapNone/>
                <wp:docPr id="54"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1380" cy="9258300"/>
                        </a:xfrm>
                        <a:prstGeom prst="rect">
                          <a:avLst/>
                        </a:prstGeom>
                        <a:solidFill>
                          <a:srgbClr val="FFFFFF"/>
                        </a:solidFill>
                        <a:ln w="9525">
                          <a:solidFill>
                            <a:srgbClr val="000000"/>
                          </a:solidFill>
                          <a:miter lim="800000"/>
                          <a:headEnd/>
                          <a:tailEnd/>
                        </a:ln>
                      </wps:spPr>
                      <wps:txbx>
                        <w:txbxContent>
                          <w:p w14:paraId="2828BFA0" w14:textId="1A0E53D8" w:rsidR="00490C72" w:rsidRPr="00791085" w:rsidRDefault="00490C72" w:rsidP="00791085">
                            <w:pPr>
                              <w:jc w:val="both"/>
                              <w:rPr>
                                <w:b/>
                                <w:sz w:val="22"/>
                                <w:szCs w:val="22"/>
                              </w:rPr>
                            </w:pPr>
                            <w:r w:rsidRPr="00791085">
                              <w:rPr>
                                <w:b/>
                                <w:sz w:val="22"/>
                                <w:szCs w:val="22"/>
                              </w:rPr>
                              <w:t xml:space="preserve">Updated Beers Criteria continued: </w:t>
                            </w:r>
                          </w:p>
                          <w:p w14:paraId="6CF4BE11" w14:textId="64265CDF" w:rsidR="00490C72" w:rsidRPr="00791085" w:rsidRDefault="00490C72" w:rsidP="00791085">
                            <w:pPr>
                              <w:jc w:val="both"/>
                              <w:rPr>
                                <w:rStyle w:val="tgc"/>
                                <w:rFonts w:eastAsia="Times New Roman" w:cs="Times New Roman"/>
                                <w:i w:val="0"/>
                                <w:iCs w:val="0"/>
                                <w:sz w:val="22"/>
                                <w:szCs w:val="22"/>
                                <w:lang w:bidi="ar-SA"/>
                              </w:rPr>
                            </w:pPr>
                            <w:r w:rsidRPr="00791085">
                              <w:rPr>
                                <w:rStyle w:val="tgc"/>
                                <w:rFonts w:eastAsia="Times New Roman" w:cs="Times New Roman"/>
                                <w:i w:val="0"/>
                                <w:sz w:val="22"/>
                                <w:szCs w:val="22"/>
                              </w:rPr>
                              <w:t>The American Geriatrics Society published the most updated Beers Criteria on October 8, 2015</w:t>
                            </w:r>
                            <w:r>
                              <w:rPr>
                                <w:rStyle w:val="tgc"/>
                                <w:rFonts w:eastAsia="Times New Roman" w:cs="Times New Roman"/>
                                <w:i w:val="0"/>
                                <w:sz w:val="22"/>
                                <w:szCs w:val="22"/>
                              </w:rPr>
                              <w:t xml:space="preserve"> in the Journal of the American Geriatrics Society</w:t>
                            </w:r>
                            <w:r w:rsidRPr="00791085">
                              <w:rPr>
                                <w:rStyle w:val="tgc"/>
                                <w:rFonts w:eastAsia="Times New Roman" w:cs="Times New Roman"/>
                                <w:i w:val="0"/>
                                <w:sz w:val="22"/>
                                <w:szCs w:val="22"/>
                              </w:rPr>
                              <w:t xml:space="preserve">.  These new criteria still include the three </w:t>
                            </w:r>
                            <w:r w:rsidR="00DC712E">
                              <w:rPr>
                                <w:rStyle w:val="tgc"/>
                                <w:rFonts w:eastAsia="Times New Roman" w:cs="Times New Roman"/>
                                <w:i w:val="0"/>
                                <w:sz w:val="22"/>
                                <w:szCs w:val="22"/>
                              </w:rPr>
                              <w:t>major</w:t>
                            </w:r>
                            <w:r w:rsidRPr="00791085">
                              <w:rPr>
                                <w:rStyle w:val="tgc"/>
                                <w:rFonts w:eastAsia="Times New Roman" w:cs="Times New Roman"/>
                                <w:i w:val="0"/>
                                <w:sz w:val="22"/>
                                <w:szCs w:val="22"/>
                              </w:rPr>
                              <w:t xml:space="preserve"> sections included in the 2012 criteria: potentially inappropriate medications, potentially inappropriate medications due to drug-disease or drug-syndrome interaction, and potentially inappropriate medications to be used with caution. However,</w:t>
                            </w:r>
                            <w:r>
                              <w:rPr>
                                <w:rStyle w:val="tgc"/>
                                <w:rFonts w:eastAsia="Times New Roman" w:cs="Times New Roman"/>
                                <w:i w:val="0"/>
                                <w:sz w:val="22"/>
                                <w:szCs w:val="22"/>
                              </w:rPr>
                              <w:t xml:space="preserve"> also</w:t>
                            </w:r>
                            <w:r w:rsidRPr="00791085">
                              <w:rPr>
                                <w:rStyle w:val="tgc"/>
                                <w:rFonts w:eastAsia="Times New Roman" w:cs="Times New Roman"/>
                                <w:i w:val="0"/>
                                <w:sz w:val="22"/>
                                <w:szCs w:val="22"/>
                              </w:rPr>
                              <w:t xml:space="preserve"> included in the 2015 criteria</w:t>
                            </w:r>
                            <w:r>
                              <w:rPr>
                                <w:rStyle w:val="tgc"/>
                                <w:rFonts w:eastAsia="Times New Roman" w:cs="Times New Roman"/>
                                <w:i w:val="0"/>
                                <w:sz w:val="22"/>
                                <w:szCs w:val="22"/>
                              </w:rPr>
                              <w:t xml:space="preserve"> are two new</w:t>
                            </w:r>
                            <w:r w:rsidRPr="00791085">
                              <w:rPr>
                                <w:rStyle w:val="tgc"/>
                                <w:rFonts w:eastAsia="Times New Roman" w:cs="Times New Roman"/>
                                <w:i w:val="0"/>
                                <w:sz w:val="22"/>
                                <w:szCs w:val="22"/>
                              </w:rPr>
                              <w:t xml:space="preserve"> sections. One of these sections is potentially clinically important drug-drug interactions that should be avoided. One example of a drug interaction pair included in this section is corticosteroids (oral or parenteral) and NSAIDs</w:t>
                            </w:r>
                            <w:r>
                              <w:rPr>
                                <w:rStyle w:val="tgc"/>
                                <w:rFonts w:eastAsia="Times New Roman" w:cs="Times New Roman"/>
                                <w:i w:val="0"/>
                                <w:sz w:val="22"/>
                                <w:szCs w:val="22"/>
                              </w:rPr>
                              <w:t xml:space="preserve">; it is recommended that this combination be avoided </w:t>
                            </w:r>
                            <w:r w:rsidRPr="00791085">
                              <w:rPr>
                                <w:rStyle w:val="tgc"/>
                                <w:rFonts w:eastAsia="Times New Roman" w:cs="Times New Roman"/>
                                <w:i w:val="0"/>
                                <w:sz w:val="22"/>
                                <w:szCs w:val="22"/>
                              </w:rPr>
                              <w:t>due to the increased potential for gastrointestinal bleeding or peptic ulcers. In addition, many of the dr</w:t>
                            </w:r>
                            <w:r>
                              <w:rPr>
                                <w:rStyle w:val="tgc"/>
                                <w:rFonts w:eastAsia="Times New Roman" w:cs="Times New Roman"/>
                                <w:i w:val="0"/>
                                <w:sz w:val="22"/>
                                <w:szCs w:val="22"/>
                              </w:rPr>
                              <w:t>ug interaction pairs address a</w:t>
                            </w:r>
                            <w:r w:rsidRPr="00791085">
                              <w:rPr>
                                <w:rStyle w:val="tgc"/>
                                <w:rFonts w:eastAsia="Times New Roman" w:cs="Times New Roman"/>
                                <w:i w:val="0"/>
                                <w:sz w:val="22"/>
                                <w:szCs w:val="22"/>
                              </w:rPr>
                              <w:t xml:space="preserve"> recommendation to avoid using ≥3 CNS-active medications (for example, an opioid receptor agonist analgesic should not be used with ≥2 CNS-active medications). The rationale for these recommendations is to help decrease fall risk. The CNS-active medications </w:t>
                            </w:r>
                            <w:r>
                              <w:rPr>
                                <w:rStyle w:val="tgc"/>
                                <w:rFonts w:eastAsia="Times New Roman" w:cs="Times New Roman"/>
                                <w:i w:val="0"/>
                                <w:sz w:val="22"/>
                                <w:szCs w:val="22"/>
                              </w:rPr>
                              <w:t>referred to</w:t>
                            </w:r>
                            <w:r w:rsidRPr="00791085">
                              <w:rPr>
                                <w:rStyle w:val="tgc"/>
                                <w:rFonts w:eastAsia="Times New Roman" w:cs="Times New Roman"/>
                                <w:i w:val="0"/>
                                <w:sz w:val="22"/>
                                <w:szCs w:val="22"/>
                              </w:rPr>
                              <w:t xml:space="preserve"> in this section </w:t>
                            </w:r>
                            <w:r>
                              <w:rPr>
                                <w:rStyle w:val="tgc"/>
                                <w:rFonts w:eastAsia="Times New Roman" w:cs="Times New Roman"/>
                                <w:i w:val="0"/>
                                <w:sz w:val="22"/>
                                <w:szCs w:val="22"/>
                              </w:rPr>
                              <w:t xml:space="preserve">are </w:t>
                            </w:r>
                            <w:r w:rsidRPr="00791085">
                              <w:rPr>
                                <w:rStyle w:val="tgc"/>
                                <w:rFonts w:eastAsia="Times New Roman" w:cs="Times New Roman"/>
                                <w:i w:val="0"/>
                                <w:sz w:val="22"/>
                                <w:szCs w:val="22"/>
                              </w:rPr>
                              <w:t>an</w:t>
                            </w:r>
                            <w:r w:rsidRPr="00791085">
                              <w:rPr>
                                <w:rFonts w:eastAsia="Times New Roman" w:cs="Times New Roman"/>
                                <w:i w:val="0"/>
                                <w:iCs w:val="0"/>
                                <w:sz w:val="22"/>
                                <w:szCs w:val="22"/>
                                <w:lang w:bidi="ar-SA"/>
                              </w:rPr>
                              <w:t>tipsychotics, benzodiazepines, nonbenzodiazepine and benzodiazepine receptor agonist hypnotics, tricyclic antidepressants (TCAs), selective serotonin reuptake i</w:t>
                            </w:r>
                            <w:r>
                              <w:rPr>
                                <w:rFonts w:eastAsia="Times New Roman" w:cs="Times New Roman"/>
                                <w:i w:val="0"/>
                                <w:iCs w:val="0"/>
                                <w:sz w:val="22"/>
                                <w:szCs w:val="22"/>
                                <w:lang w:bidi="ar-SA"/>
                              </w:rPr>
                              <w:t>nhibitors (SSRIs), and opioids.</w:t>
                            </w:r>
                            <w:r w:rsidRPr="00CD2C75">
                              <w:rPr>
                                <w:rFonts w:eastAsia="Times New Roman" w:cs="Times New Roman"/>
                                <w:i w:val="0"/>
                                <w:iCs w:val="0"/>
                                <w:sz w:val="22"/>
                                <w:szCs w:val="22"/>
                                <w:vertAlign w:val="superscript"/>
                                <w:lang w:bidi="ar-SA"/>
                              </w:rPr>
                              <w:t>2</w:t>
                            </w:r>
                          </w:p>
                          <w:p w14:paraId="042C89D7" w14:textId="1A94D112" w:rsidR="00490C72" w:rsidRPr="00791085" w:rsidRDefault="00490C72" w:rsidP="00791085">
                            <w:pPr>
                              <w:jc w:val="both"/>
                              <w:rPr>
                                <w:rStyle w:val="tgc"/>
                                <w:rFonts w:eastAsia="Times New Roman" w:cs="Times New Roman"/>
                                <w:i w:val="0"/>
                                <w:sz w:val="22"/>
                                <w:szCs w:val="22"/>
                              </w:rPr>
                            </w:pPr>
                            <w:r w:rsidRPr="00791085">
                              <w:rPr>
                                <w:rStyle w:val="tgc"/>
                                <w:rFonts w:eastAsia="Times New Roman" w:cs="Times New Roman"/>
                                <w:i w:val="0"/>
                                <w:sz w:val="22"/>
                                <w:szCs w:val="22"/>
                              </w:rPr>
                              <w:t>The other new section in the 2015 Beers Criteria outlines medications that should be avoided or have their dose decreased in varying degrees of renal impairment.  Examples of medications included in this section are dabigatran, spironolactone, duloxetine, gabapentin, ranitidine, and colchicine.</w:t>
                            </w:r>
                            <w:r w:rsidRPr="00CD2C75">
                              <w:rPr>
                                <w:rStyle w:val="tgc"/>
                                <w:rFonts w:eastAsia="Times New Roman" w:cs="Times New Roman"/>
                                <w:i w:val="0"/>
                                <w:sz w:val="22"/>
                                <w:szCs w:val="22"/>
                                <w:vertAlign w:val="superscript"/>
                              </w:rPr>
                              <w:t>2</w:t>
                            </w:r>
                          </w:p>
                          <w:p w14:paraId="3BB0B3BB" w14:textId="67447739" w:rsidR="00490C72" w:rsidRPr="00791085" w:rsidRDefault="00490C72" w:rsidP="00791085">
                            <w:pPr>
                              <w:jc w:val="both"/>
                              <w:rPr>
                                <w:rStyle w:val="tgc"/>
                                <w:rFonts w:eastAsia="Times New Roman" w:cs="Times New Roman"/>
                                <w:i w:val="0"/>
                                <w:sz w:val="22"/>
                                <w:szCs w:val="22"/>
                              </w:rPr>
                            </w:pPr>
                            <w:r w:rsidRPr="00791085">
                              <w:rPr>
                                <w:rStyle w:val="tgc"/>
                                <w:rFonts w:eastAsia="Times New Roman" w:cs="Times New Roman"/>
                                <w:i w:val="0"/>
                                <w:sz w:val="22"/>
                                <w:szCs w:val="22"/>
                              </w:rPr>
                              <w:t xml:space="preserve">Other notable differences in the 2015 Beers Criteria are medications that have been modified or moved to another category, medications that have been added, and medications that have been removed. A notable example of a medication class added to the 2015 Beers Criteria is proton-pump inhibitors, with a recommendation to avoid scheduled use for &gt;8 weeks, unless for use in high risk patients (e.g., oral corticosteroids or chronic NSAID use), or in certain conditions such as erosive esophagitis or Barrett’s esophagitis. The rationale behind this recommendation is that proton-pump inhibitors are associated with </w:t>
                            </w:r>
                            <w:r w:rsidRPr="00791085">
                              <w:rPr>
                                <w:rStyle w:val="tgc"/>
                                <w:rFonts w:eastAsia="Times New Roman" w:cs="Times New Roman"/>
                                <w:sz w:val="22"/>
                                <w:szCs w:val="22"/>
                              </w:rPr>
                              <w:t>C. difficile</w:t>
                            </w:r>
                            <w:r w:rsidRPr="00791085">
                              <w:rPr>
                                <w:rStyle w:val="tgc"/>
                                <w:rFonts w:eastAsia="Times New Roman" w:cs="Times New Roman"/>
                                <w:i w:val="0"/>
                                <w:sz w:val="22"/>
                                <w:szCs w:val="22"/>
                              </w:rPr>
                              <w:t xml:space="preserve"> infection and with bone loss and fractures. Examples of medications removed from the 2015 Beers Criteria are mesoridazine and chloral hydrate, as these medications are</w:t>
                            </w:r>
                            <w:r>
                              <w:rPr>
                                <w:rStyle w:val="tgc"/>
                                <w:rFonts w:eastAsia="Times New Roman" w:cs="Times New Roman"/>
                                <w:i w:val="0"/>
                                <w:sz w:val="22"/>
                                <w:szCs w:val="22"/>
                              </w:rPr>
                              <w:t xml:space="preserve"> no longer marketed in the U.S.</w:t>
                            </w:r>
                            <w:r w:rsidRPr="00CD2C75">
                              <w:rPr>
                                <w:rStyle w:val="tgc"/>
                                <w:rFonts w:eastAsia="Times New Roman" w:cs="Times New Roman"/>
                                <w:i w:val="0"/>
                                <w:sz w:val="22"/>
                                <w:szCs w:val="22"/>
                                <w:vertAlign w:val="superscript"/>
                              </w:rPr>
                              <w:t>2</w:t>
                            </w:r>
                          </w:p>
                          <w:p w14:paraId="04C3D90B" w14:textId="489EB846" w:rsidR="00490C72" w:rsidRDefault="00490C72" w:rsidP="00791085">
                            <w:pPr>
                              <w:jc w:val="both"/>
                              <w:rPr>
                                <w:rStyle w:val="tgc"/>
                                <w:rFonts w:eastAsia="Times New Roman" w:cs="Times New Roman"/>
                                <w:i w:val="0"/>
                                <w:sz w:val="22"/>
                                <w:szCs w:val="22"/>
                              </w:rPr>
                            </w:pPr>
                            <w:r w:rsidRPr="00791085">
                              <w:rPr>
                                <w:rStyle w:val="tgc"/>
                                <w:rFonts w:eastAsia="Times New Roman" w:cs="Times New Roman"/>
                                <w:i w:val="0"/>
                                <w:sz w:val="22"/>
                                <w:szCs w:val="22"/>
                              </w:rPr>
                              <w:t>To accompany the 2015 updated Beers Criteria, the American Geriatrics Society has also published two additional documents. The first of these is a guide describing how to use the criteria. The second document is a list of evidence-based alternative medications that can be used in place of potentially inappropriate medications outlined in the Beers Criteria. For example, this document recommends using intranasal normal saline, a second-generation antihistamine, or an intranasal corticosteroid instead of a first-generation antihistamine. This document also has an appendix that directs the reader to resources for non-pharmacologic options.</w:t>
                            </w:r>
                            <w:r w:rsidRPr="00CD2C75">
                              <w:rPr>
                                <w:rStyle w:val="tgc"/>
                                <w:rFonts w:eastAsia="Times New Roman" w:cs="Times New Roman"/>
                                <w:i w:val="0"/>
                                <w:sz w:val="22"/>
                                <w:szCs w:val="22"/>
                                <w:vertAlign w:val="superscript"/>
                              </w:rPr>
                              <w:t>2,3,4</w:t>
                            </w:r>
                          </w:p>
                          <w:p w14:paraId="686A336A" w14:textId="2CF0ABAA" w:rsidR="00490C72" w:rsidRPr="00CD2C75" w:rsidRDefault="00490C72" w:rsidP="00CD2C75">
                            <w:pPr>
                              <w:spacing w:after="0"/>
                              <w:contextualSpacing/>
                              <w:jc w:val="both"/>
                              <w:rPr>
                                <w:rStyle w:val="tgc"/>
                                <w:rFonts w:eastAsia="Times New Roman" w:cs="Times New Roman"/>
                                <w:b/>
                              </w:rPr>
                            </w:pPr>
                            <w:r w:rsidRPr="00CD2C75">
                              <w:rPr>
                                <w:rStyle w:val="tgc"/>
                                <w:rFonts w:eastAsia="Times New Roman" w:cs="Times New Roman"/>
                                <w:b/>
                              </w:rPr>
                              <w:t>References:</w:t>
                            </w:r>
                          </w:p>
                          <w:p w14:paraId="460BFDF0" w14:textId="77777777" w:rsidR="00490C72" w:rsidRPr="00CD2C75" w:rsidRDefault="00490C72" w:rsidP="00CD2C75">
                            <w:pPr>
                              <w:pStyle w:val="ListParagraph"/>
                              <w:numPr>
                                <w:ilvl w:val="0"/>
                                <w:numId w:val="11"/>
                              </w:numPr>
                              <w:spacing w:after="0"/>
                              <w:jc w:val="both"/>
                              <w:rPr>
                                <w:rFonts w:eastAsia="Times New Roman" w:cs="Times New Roman"/>
                              </w:rPr>
                            </w:pPr>
                            <w:r w:rsidRPr="00CD2C75">
                              <w:rPr>
                                <w:rFonts w:eastAsia="Times New Roman" w:cs="Times New Roman"/>
                              </w:rPr>
                              <w:t>The American Geriatrics Society 2012 Beers Criteria Update Expert Panel (2012), American Geriatrics Society Updated Beers Criteria for Potentially Inappropriate Medication Use in Older Adults. Journal of the American Geriatrics Society, 60: 616–631. doi: 10.1111/j.1532-5415.2012.03923.x</w:t>
                            </w:r>
                          </w:p>
                          <w:p w14:paraId="3E4C2C66" w14:textId="5519B228" w:rsidR="00490C72" w:rsidRPr="00CD2C75" w:rsidRDefault="00490C72" w:rsidP="00CD2C75">
                            <w:pPr>
                              <w:pStyle w:val="ListParagraph"/>
                              <w:numPr>
                                <w:ilvl w:val="0"/>
                                <w:numId w:val="11"/>
                              </w:numPr>
                              <w:spacing w:after="0"/>
                              <w:jc w:val="both"/>
                              <w:rPr>
                                <w:rFonts w:eastAsia="Times New Roman" w:cs="Times New Roman"/>
                                <w:i w:val="0"/>
                              </w:rPr>
                            </w:pPr>
                            <w:r w:rsidRPr="00CD2C75">
                              <w:rPr>
                                <w:rFonts w:eastAsia="Times New Roman" w:cs="Times New Roman"/>
                              </w:rPr>
                              <w:t>American Geriatrics Society 2015 Beers Criteria Update Expert Panel (2015), American Geriatrics Society 2015 Updated Beers Criteria for Potentially Inappropriate Medication Use in Older Adults. Journal of the American Geriatrics Society. doi: 10.1111/jgs.13702</w:t>
                            </w:r>
                          </w:p>
                          <w:p w14:paraId="689BAFB8" w14:textId="77777777" w:rsidR="00490C72" w:rsidRPr="00CD2C75" w:rsidRDefault="00490C72" w:rsidP="00CD2C75">
                            <w:pPr>
                              <w:pStyle w:val="ListParagraph"/>
                              <w:numPr>
                                <w:ilvl w:val="0"/>
                                <w:numId w:val="11"/>
                              </w:numPr>
                              <w:spacing w:after="0"/>
                              <w:jc w:val="both"/>
                              <w:rPr>
                                <w:rFonts w:eastAsia="Times New Roman" w:cs="Times New Roman"/>
                              </w:rPr>
                            </w:pPr>
                            <w:r w:rsidRPr="00CD2C75">
                              <w:rPr>
                                <w:rFonts w:eastAsia="Times New Roman" w:cs="Times New Roman"/>
                              </w:rPr>
                              <w:t>Hanlon, J. T., Semla, T. P. and Schmader, K. E. (2015), Alternative Medications for Medications in the Use of High-Risk Medications in the Elderly and Potentially Harmful Drug–Disease Interactions in the Elderly Quality Measures. Journal of the American Geriatrics Society. doi: 10.1111/jgs.13807</w:t>
                            </w:r>
                          </w:p>
                          <w:p w14:paraId="298C8A34" w14:textId="6F8527A4" w:rsidR="00490C72" w:rsidRPr="00CD2C75" w:rsidRDefault="00490C72" w:rsidP="00CD2C75">
                            <w:pPr>
                              <w:pStyle w:val="ListParagraph"/>
                              <w:numPr>
                                <w:ilvl w:val="0"/>
                                <w:numId w:val="11"/>
                              </w:numPr>
                              <w:jc w:val="both"/>
                              <w:rPr>
                                <w:rFonts w:eastAsia="Times New Roman" w:cs="Times New Roman"/>
                              </w:rPr>
                            </w:pPr>
                            <w:r w:rsidRPr="00CD2C75">
                              <w:rPr>
                                <w:rFonts w:eastAsia="Times New Roman" w:cs="Times New Roman"/>
                              </w:rPr>
                              <w:t>Steinman, M. A., Beizer, J. L., DuBeau, C. E., Laird, R. D., Lundebjerg, N. E. and Mulhausen, P. (2015), How to Use the American Geriatrics Society 2015 Beers Criteria—A Guide for Patients, Clinicians, Health Systems, and Payors. Journal of the American Geriatrics Society. doi: 10.1111/jgs.13701</w:t>
                            </w:r>
                          </w:p>
                          <w:p w14:paraId="37FC642C" w14:textId="77777777" w:rsidR="00490C72" w:rsidRPr="00791085" w:rsidRDefault="00490C72" w:rsidP="00791085">
                            <w:pPr>
                              <w:contextualSpacing/>
                              <w:jc w:val="both"/>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CC0BD3A" id="_x0000_s1040" type="#_x0000_t202" style="position:absolute;left:0;text-align:left;margin-left:-50pt;margin-top:-51.7pt;width:569.4pt;height:72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">
                <v:textbox>
                  <w:txbxContent>
                    <w:p w14:paraId="2828BFA0" w14:textId="1A0E53D8" w:rsidR="00490C72" w:rsidRPr="00791085" w:rsidRDefault="00490C72" w:rsidP="00791085">
                      <w:pPr>
                        <w:jc w:val="both"/>
                        <w:rPr>
                          <w:b/>
                          <w:sz w:val="22"/>
                          <w:szCs w:val="22"/>
                        </w:rPr>
                      </w:pPr>
                      <w:r w:rsidRPr="00791085">
                        <w:rPr>
                          <w:b/>
                          <w:sz w:val="22"/>
                          <w:szCs w:val="22"/>
                        </w:rPr>
                        <w:t xml:space="preserve">Updated Beers Criteria continued: </w:t>
                      </w:r>
                    </w:p>
                    <w:p w14:paraId="6CF4BE11" w14:textId="64265CDF" w:rsidR="00490C72" w:rsidRPr="00791085" w:rsidRDefault="00490C72" w:rsidP="00791085">
                      <w:pPr>
                        <w:jc w:val="both"/>
                        <w:rPr>
                          <w:rStyle w:val="tgc"/>
                          <w:rFonts w:eastAsia="Times New Roman" w:cs="Times New Roman"/>
                          <w:i w:val="0"/>
                          <w:iCs w:val="0"/>
                          <w:sz w:val="22"/>
                          <w:szCs w:val="22"/>
                          <w:lang w:bidi="ar-SA"/>
                        </w:rPr>
                      </w:pPr>
                      <w:r w:rsidRPr="00791085">
                        <w:rPr>
                          <w:rStyle w:val="tgc"/>
                          <w:rFonts w:eastAsia="Times New Roman" w:cs="Times New Roman"/>
                          <w:i w:val="0"/>
                          <w:sz w:val="22"/>
                          <w:szCs w:val="22"/>
                        </w:rPr>
                        <w:t>The American Geriatrics Society published the most updated Beers Criteria on October 8, 2015</w:t>
                      </w:r>
                      <w:r>
                        <w:rPr>
                          <w:rStyle w:val="tgc"/>
                          <w:rFonts w:eastAsia="Times New Roman" w:cs="Times New Roman"/>
                          <w:i w:val="0"/>
                          <w:sz w:val="22"/>
                          <w:szCs w:val="22"/>
                        </w:rPr>
                        <w:t xml:space="preserve"> in the Journal of the American Geriatrics Society</w:t>
                      </w:r>
                      <w:r w:rsidRPr="00791085">
                        <w:rPr>
                          <w:rStyle w:val="tgc"/>
                          <w:rFonts w:eastAsia="Times New Roman" w:cs="Times New Roman"/>
                          <w:i w:val="0"/>
                          <w:sz w:val="22"/>
                          <w:szCs w:val="22"/>
                        </w:rPr>
                        <w:t xml:space="preserve">.  These new criteria still include the three </w:t>
                      </w:r>
                      <w:r w:rsidR="00DC712E">
                        <w:rPr>
                          <w:rStyle w:val="tgc"/>
                          <w:rFonts w:eastAsia="Times New Roman" w:cs="Times New Roman"/>
                          <w:i w:val="0"/>
                          <w:sz w:val="22"/>
                          <w:szCs w:val="22"/>
                        </w:rPr>
                        <w:t>major</w:t>
                      </w:r>
                      <w:r w:rsidRPr="00791085">
                        <w:rPr>
                          <w:rStyle w:val="tgc"/>
                          <w:rFonts w:eastAsia="Times New Roman" w:cs="Times New Roman"/>
                          <w:i w:val="0"/>
                          <w:sz w:val="22"/>
                          <w:szCs w:val="22"/>
                        </w:rPr>
                        <w:t xml:space="preserve"> sections included in the 2012 criteria: potentially inappropriate medications, potentially inappropriate medications due to drug-disease or drug-syndrome interaction, and potentially inappropriate medications to be used with caution. However,</w:t>
                      </w:r>
                      <w:r>
                        <w:rPr>
                          <w:rStyle w:val="tgc"/>
                          <w:rFonts w:eastAsia="Times New Roman" w:cs="Times New Roman"/>
                          <w:i w:val="0"/>
                          <w:sz w:val="22"/>
                          <w:szCs w:val="22"/>
                        </w:rPr>
                        <w:t xml:space="preserve"> also</w:t>
                      </w:r>
                      <w:r w:rsidRPr="00791085">
                        <w:rPr>
                          <w:rStyle w:val="tgc"/>
                          <w:rFonts w:eastAsia="Times New Roman" w:cs="Times New Roman"/>
                          <w:i w:val="0"/>
                          <w:sz w:val="22"/>
                          <w:szCs w:val="22"/>
                        </w:rPr>
                        <w:t xml:space="preserve"> included in the 2015 criteria</w:t>
                      </w:r>
                      <w:r>
                        <w:rPr>
                          <w:rStyle w:val="tgc"/>
                          <w:rFonts w:eastAsia="Times New Roman" w:cs="Times New Roman"/>
                          <w:i w:val="0"/>
                          <w:sz w:val="22"/>
                          <w:szCs w:val="22"/>
                        </w:rPr>
                        <w:t xml:space="preserve"> are two new</w:t>
                      </w:r>
                      <w:r w:rsidRPr="00791085">
                        <w:rPr>
                          <w:rStyle w:val="tgc"/>
                          <w:rFonts w:eastAsia="Times New Roman" w:cs="Times New Roman"/>
                          <w:i w:val="0"/>
                          <w:sz w:val="22"/>
                          <w:szCs w:val="22"/>
                        </w:rPr>
                        <w:t xml:space="preserve"> sections. One of these sections is potentially clinically important drug-drug interactions that should be avoided. One example of a drug interaction pair included in this section is corticosteroids (oral or parenteral) and NSAIDs</w:t>
                      </w:r>
                      <w:r>
                        <w:rPr>
                          <w:rStyle w:val="tgc"/>
                          <w:rFonts w:eastAsia="Times New Roman" w:cs="Times New Roman"/>
                          <w:i w:val="0"/>
                          <w:sz w:val="22"/>
                          <w:szCs w:val="22"/>
                        </w:rPr>
                        <w:t xml:space="preserve">; it is recommended that this combination be avoided </w:t>
                      </w:r>
                      <w:r w:rsidRPr="00791085">
                        <w:rPr>
                          <w:rStyle w:val="tgc"/>
                          <w:rFonts w:eastAsia="Times New Roman" w:cs="Times New Roman"/>
                          <w:i w:val="0"/>
                          <w:sz w:val="22"/>
                          <w:szCs w:val="22"/>
                        </w:rPr>
                        <w:t>due to the increased potential for gastrointestinal bleeding or peptic ulcers. In addition, many of the dr</w:t>
                      </w:r>
                      <w:r>
                        <w:rPr>
                          <w:rStyle w:val="tgc"/>
                          <w:rFonts w:eastAsia="Times New Roman" w:cs="Times New Roman"/>
                          <w:i w:val="0"/>
                          <w:sz w:val="22"/>
                          <w:szCs w:val="22"/>
                        </w:rPr>
                        <w:t>ug interaction pairs address a</w:t>
                      </w:r>
                      <w:r w:rsidRPr="00791085">
                        <w:rPr>
                          <w:rStyle w:val="tgc"/>
                          <w:rFonts w:eastAsia="Times New Roman" w:cs="Times New Roman"/>
                          <w:i w:val="0"/>
                          <w:sz w:val="22"/>
                          <w:szCs w:val="22"/>
                        </w:rPr>
                        <w:t xml:space="preserve"> recommendation to avoid using ≥3 CNS-active medications (for example, an opioid receptor agonist analgesic should not be used with ≥2 CNS-active medications). The rationale for these recommendations is to help decrease fall risk. The CNS-active medications </w:t>
                      </w:r>
                      <w:r>
                        <w:rPr>
                          <w:rStyle w:val="tgc"/>
                          <w:rFonts w:eastAsia="Times New Roman" w:cs="Times New Roman"/>
                          <w:i w:val="0"/>
                          <w:sz w:val="22"/>
                          <w:szCs w:val="22"/>
                        </w:rPr>
                        <w:t>referred to</w:t>
                      </w:r>
                      <w:r w:rsidRPr="00791085">
                        <w:rPr>
                          <w:rStyle w:val="tgc"/>
                          <w:rFonts w:eastAsia="Times New Roman" w:cs="Times New Roman"/>
                          <w:i w:val="0"/>
                          <w:sz w:val="22"/>
                          <w:szCs w:val="22"/>
                        </w:rPr>
                        <w:t xml:space="preserve"> in this section </w:t>
                      </w:r>
                      <w:r>
                        <w:rPr>
                          <w:rStyle w:val="tgc"/>
                          <w:rFonts w:eastAsia="Times New Roman" w:cs="Times New Roman"/>
                          <w:i w:val="0"/>
                          <w:sz w:val="22"/>
                          <w:szCs w:val="22"/>
                        </w:rPr>
                        <w:t xml:space="preserve">are </w:t>
                      </w:r>
                      <w:r w:rsidRPr="00791085">
                        <w:rPr>
                          <w:rStyle w:val="tgc"/>
                          <w:rFonts w:eastAsia="Times New Roman" w:cs="Times New Roman"/>
                          <w:i w:val="0"/>
                          <w:sz w:val="22"/>
                          <w:szCs w:val="22"/>
                        </w:rPr>
                        <w:t>an</w:t>
                      </w:r>
                      <w:r w:rsidRPr="00791085">
                        <w:rPr>
                          <w:rFonts w:eastAsia="Times New Roman" w:cs="Times New Roman"/>
                          <w:i w:val="0"/>
                          <w:iCs w:val="0"/>
                          <w:sz w:val="22"/>
                          <w:szCs w:val="22"/>
                          <w:lang w:bidi="ar-SA"/>
                        </w:rPr>
                        <w:t>tipsychotics, benzodiazepines, nonbenzodiazepine and benzodiazepine receptor agonist hypnotics, tricyclic antidepressants (TCAs), selective serotonin reuptake i</w:t>
                      </w:r>
                      <w:r>
                        <w:rPr>
                          <w:rFonts w:eastAsia="Times New Roman" w:cs="Times New Roman"/>
                          <w:i w:val="0"/>
                          <w:iCs w:val="0"/>
                          <w:sz w:val="22"/>
                          <w:szCs w:val="22"/>
                          <w:lang w:bidi="ar-SA"/>
                        </w:rPr>
                        <w:t>nhibitors (SSRIs), and opioids.</w:t>
                      </w:r>
                      <w:r w:rsidRPr="00CD2C75">
                        <w:rPr>
                          <w:rFonts w:eastAsia="Times New Roman" w:cs="Times New Roman"/>
                          <w:i w:val="0"/>
                          <w:iCs w:val="0"/>
                          <w:sz w:val="22"/>
                          <w:szCs w:val="22"/>
                          <w:vertAlign w:val="superscript"/>
                          <w:lang w:bidi="ar-SA"/>
                        </w:rPr>
                        <w:t>2</w:t>
                      </w:r>
                    </w:p>
                    <w:p w14:paraId="042C89D7" w14:textId="1A94D112" w:rsidR="00490C72" w:rsidRPr="00791085" w:rsidRDefault="00490C72" w:rsidP="00791085">
                      <w:pPr>
                        <w:jc w:val="both"/>
                        <w:rPr>
                          <w:rStyle w:val="tgc"/>
                          <w:rFonts w:eastAsia="Times New Roman" w:cs="Times New Roman"/>
                          <w:i w:val="0"/>
                          <w:sz w:val="22"/>
                          <w:szCs w:val="22"/>
                        </w:rPr>
                      </w:pPr>
                      <w:r w:rsidRPr="00791085">
                        <w:rPr>
                          <w:rStyle w:val="tgc"/>
                          <w:rFonts w:eastAsia="Times New Roman" w:cs="Times New Roman"/>
                          <w:i w:val="0"/>
                          <w:sz w:val="22"/>
                          <w:szCs w:val="22"/>
                        </w:rPr>
                        <w:t>The other new section in the 2015 Beers Criteria outlines medications that should be avoided or have their dose decreased in varying degrees of renal impairment.  Examples of medications included in this section are dabigatran, spironolactone, duloxetine, gabapentin, ranitidine, and colchicine.</w:t>
                      </w:r>
                      <w:r w:rsidRPr="00CD2C75">
                        <w:rPr>
                          <w:rStyle w:val="tgc"/>
                          <w:rFonts w:eastAsia="Times New Roman" w:cs="Times New Roman"/>
                          <w:i w:val="0"/>
                          <w:sz w:val="22"/>
                          <w:szCs w:val="22"/>
                          <w:vertAlign w:val="superscript"/>
                        </w:rPr>
                        <w:t>2</w:t>
                      </w:r>
                    </w:p>
                    <w:p w14:paraId="3BB0B3BB" w14:textId="67447739" w:rsidR="00490C72" w:rsidRPr="00791085" w:rsidRDefault="00490C72" w:rsidP="00791085">
                      <w:pPr>
                        <w:jc w:val="both"/>
                        <w:rPr>
                          <w:rStyle w:val="tgc"/>
                          <w:rFonts w:eastAsia="Times New Roman" w:cs="Times New Roman"/>
                          <w:i w:val="0"/>
                          <w:sz w:val="22"/>
                          <w:szCs w:val="22"/>
                        </w:rPr>
                      </w:pPr>
                      <w:r w:rsidRPr="00791085">
                        <w:rPr>
                          <w:rStyle w:val="tgc"/>
                          <w:rFonts w:eastAsia="Times New Roman" w:cs="Times New Roman"/>
                          <w:i w:val="0"/>
                          <w:sz w:val="22"/>
                          <w:szCs w:val="22"/>
                        </w:rPr>
                        <w:t xml:space="preserve">Other notable differences in the 2015 Beers Criteria are medications that have been modified or moved to another category, medications that have been added, and medications that have been removed. A notable example of a medication class added to the 2015 Beers Criteria is proton-pump inhibitors, with a recommendation to avoid scheduled use for &gt;8 weeks, unless for use in high risk patients (e.g., oral corticosteroids or chronic NSAID use), or in certain conditions such as erosive esophagitis or Barrett’s esophagitis. The rationale behind this recommendation is that proton-pump inhibitors are associated with </w:t>
                      </w:r>
                      <w:r w:rsidRPr="00791085">
                        <w:rPr>
                          <w:rStyle w:val="tgc"/>
                          <w:rFonts w:eastAsia="Times New Roman" w:cs="Times New Roman"/>
                          <w:sz w:val="22"/>
                          <w:szCs w:val="22"/>
                        </w:rPr>
                        <w:t>C. difficile</w:t>
                      </w:r>
                      <w:r w:rsidRPr="00791085">
                        <w:rPr>
                          <w:rStyle w:val="tgc"/>
                          <w:rFonts w:eastAsia="Times New Roman" w:cs="Times New Roman"/>
                          <w:i w:val="0"/>
                          <w:sz w:val="22"/>
                          <w:szCs w:val="22"/>
                        </w:rPr>
                        <w:t xml:space="preserve"> infection and with bone loss and fractures. Examples of medications removed from the 2015 Beers Criteria are mesoridazine and chloral hydrate, as these medications are</w:t>
                      </w:r>
                      <w:r>
                        <w:rPr>
                          <w:rStyle w:val="tgc"/>
                          <w:rFonts w:eastAsia="Times New Roman" w:cs="Times New Roman"/>
                          <w:i w:val="0"/>
                          <w:sz w:val="22"/>
                          <w:szCs w:val="22"/>
                        </w:rPr>
                        <w:t xml:space="preserve"> no longer marketed in the U.S.</w:t>
                      </w:r>
                      <w:r w:rsidRPr="00CD2C75">
                        <w:rPr>
                          <w:rStyle w:val="tgc"/>
                          <w:rFonts w:eastAsia="Times New Roman" w:cs="Times New Roman"/>
                          <w:i w:val="0"/>
                          <w:sz w:val="22"/>
                          <w:szCs w:val="22"/>
                          <w:vertAlign w:val="superscript"/>
                        </w:rPr>
                        <w:t>2</w:t>
                      </w:r>
                    </w:p>
                    <w:p w14:paraId="04C3D90B" w14:textId="489EB846" w:rsidR="00490C72" w:rsidRDefault="00490C72" w:rsidP="00791085">
                      <w:pPr>
                        <w:jc w:val="both"/>
                        <w:rPr>
                          <w:rStyle w:val="tgc"/>
                          <w:rFonts w:eastAsia="Times New Roman" w:cs="Times New Roman"/>
                          <w:i w:val="0"/>
                          <w:sz w:val="22"/>
                          <w:szCs w:val="22"/>
                        </w:rPr>
                      </w:pPr>
                      <w:r w:rsidRPr="00791085">
                        <w:rPr>
                          <w:rStyle w:val="tgc"/>
                          <w:rFonts w:eastAsia="Times New Roman" w:cs="Times New Roman"/>
                          <w:i w:val="0"/>
                          <w:sz w:val="22"/>
                          <w:szCs w:val="22"/>
                        </w:rPr>
                        <w:t>To accompany the 2015 updated Beers Criteria, the American Geriatrics Society has also published two additional documents. The first of these is a guide describing how to use the criteria. The second document is a list of evidence-based alternative medications that can be used in place of potentially inappropriate medications outlined in the Beers Criteria. For example, this document recommends using intranasal normal saline, a second-generation antihistamine, or an intranasal corticosteroid instead of a first-generation antihistamine. This document also has an appendix that directs the reader to resources for non-pharmacologic options.</w:t>
                      </w:r>
                      <w:r w:rsidRPr="00CD2C75">
                        <w:rPr>
                          <w:rStyle w:val="tgc"/>
                          <w:rFonts w:eastAsia="Times New Roman" w:cs="Times New Roman"/>
                          <w:i w:val="0"/>
                          <w:sz w:val="22"/>
                          <w:szCs w:val="22"/>
                          <w:vertAlign w:val="superscript"/>
                        </w:rPr>
                        <w:t>2,3,4</w:t>
                      </w:r>
                    </w:p>
                    <w:p w14:paraId="686A336A" w14:textId="2CF0ABAA" w:rsidR="00490C72" w:rsidRPr="00CD2C75" w:rsidRDefault="00490C72" w:rsidP="00CD2C75">
                      <w:pPr>
                        <w:spacing w:after="0"/>
                        <w:contextualSpacing/>
                        <w:jc w:val="both"/>
                        <w:rPr>
                          <w:rStyle w:val="tgc"/>
                          <w:rFonts w:eastAsia="Times New Roman" w:cs="Times New Roman"/>
                          <w:b/>
                        </w:rPr>
                      </w:pPr>
                      <w:r w:rsidRPr="00CD2C75">
                        <w:rPr>
                          <w:rStyle w:val="tgc"/>
                          <w:rFonts w:eastAsia="Times New Roman" w:cs="Times New Roman"/>
                          <w:b/>
                        </w:rPr>
                        <w:t>References:</w:t>
                      </w:r>
                    </w:p>
                    <w:p w14:paraId="460BFDF0" w14:textId="77777777" w:rsidR="00490C72" w:rsidRPr="00CD2C75" w:rsidRDefault="00490C72" w:rsidP="00CD2C75">
                      <w:pPr>
                        <w:pStyle w:val="ListParagraph"/>
                        <w:numPr>
                          <w:ilvl w:val="0"/>
                          <w:numId w:val="11"/>
                        </w:numPr>
                        <w:spacing w:after="0"/>
                        <w:jc w:val="both"/>
                        <w:rPr>
                          <w:rFonts w:eastAsia="Times New Roman" w:cs="Times New Roman"/>
                        </w:rPr>
                      </w:pPr>
                      <w:r w:rsidRPr="00CD2C75">
                        <w:rPr>
                          <w:rFonts w:eastAsia="Times New Roman" w:cs="Times New Roman"/>
                        </w:rPr>
                        <w:t>The American Geriatrics Society 2012 Beers Criteria Update Expert Panel (2012), American Geriatrics Society Updated Beers Criteria for Potentially Inappropriate Medication Use in Older Adults. Journal of the American Geriatrics Society, 60: 616–631. doi: 10.1111/j.1532-5415.2012.03923.x</w:t>
                      </w:r>
                    </w:p>
                    <w:p w14:paraId="3E4C2C66" w14:textId="5519B228" w:rsidR="00490C72" w:rsidRPr="00CD2C75" w:rsidRDefault="00490C72" w:rsidP="00CD2C75">
                      <w:pPr>
                        <w:pStyle w:val="ListParagraph"/>
                        <w:numPr>
                          <w:ilvl w:val="0"/>
                          <w:numId w:val="11"/>
                        </w:numPr>
                        <w:spacing w:after="0"/>
                        <w:jc w:val="both"/>
                        <w:rPr>
                          <w:rFonts w:eastAsia="Times New Roman" w:cs="Times New Roman"/>
                          <w:i w:val="0"/>
                        </w:rPr>
                      </w:pPr>
                      <w:r w:rsidRPr="00CD2C75">
                        <w:rPr>
                          <w:rFonts w:eastAsia="Times New Roman" w:cs="Times New Roman"/>
                        </w:rPr>
                        <w:t>American Geriatrics Society 2015 Beers Criteria Update Expert Panel (2015), American Geriatrics Society 2015 Updated Beers Criteria for Potentially Inappropriate Medication Use in Older Adults. Journal of the American Geriatrics Society. doi: 10.1111/jgs.13702</w:t>
                      </w:r>
                    </w:p>
                    <w:p w14:paraId="689BAFB8" w14:textId="77777777" w:rsidR="00490C72" w:rsidRPr="00CD2C75" w:rsidRDefault="00490C72" w:rsidP="00CD2C75">
                      <w:pPr>
                        <w:pStyle w:val="ListParagraph"/>
                        <w:numPr>
                          <w:ilvl w:val="0"/>
                          <w:numId w:val="11"/>
                        </w:numPr>
                        <w:spacing w:after="0"/>
                        <w:jc w:val="both"/>
                        <w:rPr>
                          <w:rFonts w:eastAsia="Times New Roman" w:cs="Times New Roman"/>
                        </w:rPr>
                      </w:pPr>
                      <w:r w:rsidRPr="00CD2C75">
                        <w:rPr>
                          <w:rFonts w:eastAsia="Times New Roman" w:cs="Times New Roman"/>
                        </w:rPr>
                        <w:t>Hanlon, J. T., Semla, T. P. and Schmader, K. E. (2015), Alternative Medications for Medications in the Use of High-Risk Medications in the Elderly and Potentially Harmful Drug–Disease Interactions in the Elderly Quality Measures. Journal of the American Geriatrics Society. doi: 10.1111/jgs.13807</w:t>
                      </w:r>
                    </w:p>
                    <w:p w14:paraId="298C8A34" w14:textId="6F8527A4" w:rsidR="00490C72" w:rsidRPr="00CD2C75" w:rsidRDefault="00490C72" w:rsidP="00CD2C75">
                      <w:pPr>
                        <w:pStyle w:val="ListParagraph"/>
                        <w:numPr>
                          <w:ilvl w:val="0"/>
                          <w:numId w:val="11"/>
                        </w:numPr>
                        <w:jc w:val="both"/>
                        <w:rPr>
                          <w:rFonts w:eastAsia="Times New Roman" w:cs="Times New Roman"/>
                        </w:rPr>
                      </w:pPr>
                      <w:r w:rsidRPr="00CD2C75">
                        <w:rPr>
                          <w:rFonts w:eastAsia="Times New Roman" w:cs="Times New Roman"/>
                        </w:rPr>
                        <w:t>Steinman, M. A., Beizer, J. L., DuBeau, C. E., Laird, R. D., Lundebjerg, N. E. and Mulhausen, P. (2015), How to Use the American Geriatrics Society 2015 Beers Criteria—A Guide for Patients, Clinicians, Health Systems, and Payors. Journal of the American Geriatrics Society. doi: 10.1111/jgs.13701</w:t>
                      </w:r>
                    </w:p>
                    <w:p w14:paraId="37FC642C" w14:textId="77777777" w:rsidR="00490C72" w:rsidRPr="00791085" w:rsidRDefault="00490C72" w:rsidP="00791085">
                      <w:pPr>
                        <w:contextualSpacing/>
                        <w:jc w:val="both"/>
                        <w:rPr>
                          <w:sz w:val="22"/>
                          <w:szCs w:val="22"/>
                        </w:rPr>
                      </w:pPr>
                    </w:p>
                  </w:txbxContent>
                </v:textbox>
              </v:shape>
            </w:pict>
          </mc:Fallback>
        </mc:AlternateContent>
      </w:r>
      <w:r w:rsidR="009E4BAA">
        <w:br w:type="column"/>
      </w:r>
    </w:p>
    <w:p w14:paraId="75BB57B0" w14:textId="0CA6F0DA" w:rsidR="00A77A83" w:rsidRDefault="00A77A83" w:rsidP="0067680C"/>
    <w:p w14:paraId="2F1FF8BE" w14:textId="325C04A4" w:rsidR="0067680C" w:rsidRDefault="0067680C" w:rsidP="0067680C"/>
    <w:p w14:paraId="789669F6" w14:textId="77777777" w:rsidR="007964D0" w:rsidRDefault="007964D0" w:rsidP="0067680C"/>
    <w:p w14:paraId="3D6BF382" w14:textId="77777777" w:rsidR="0067680C" w:rsidRDefault="0067680C" w:rsidP="0067680C"/>
    <w:p w14:paraId="7169A6DA" w14:textId="77777777" w:rsidR="0067680C" w:rsidRDefault="0067680C" w:rsidP="0067680C"/>
    <w:p w14:paraId="7D32F739" w14:textId="77777777" w:rsidR="00531CA8" w:rsidRDefault="00531CA8" w:rsidP="0067680C"/>
    <w:p w14:paraId="274333A1" w14:textId="77777777" w:rsidR="00531CA8" w:rsidRDefault="00531CA8" w:rsidP="0067680C"/>
    <w:p w14:paraId="58206CF2" w14:textId="77777777" w:rsidR="00531CA8" w:rsidRDefault="00531CA8" w:rsidP="0067680C"/>
    <w:p w14:paraId="6F00685D" w14:textId="77777777" w:rsidR="000E406D" w:rsidRDefault="000E406D" w:rsidP="00BE540E">
      <w:pPr>
        <w:outlineLvl w:val="0"/>
        <w:rPr>
          <w:b/>
          <w:sz w:val="28"/>
          <w:szCs w:val="28"/>
        </w:rPr>
      </w:pPr>
    </w:p>
    <w:p w14:paraId="7DB09990" w14:textId="5C240778" w:rsidR="000E406D" w:rsidRDefault="000C455D" w:rsidP="00BE540E">
      <w:pPr>
        <w:outlineLvl w:val="0"/>
        <w:rPr>
          <w:b/>
          <w:sz w:val="28"/>
          <w:szCs w:val="28"/>
        </w:rPr>
      </w:pPr>
      <w:r>
        <w:rPr>
          <w:b/>
          <w:sz w:val="28"/>
          <w:szCs w:val="28"/>
        </w:rPr>
        <w:br w:type="column"/>
      </w:r>
    </w:p>
    <w:p w14:paraId="7B002B29" w14:textId="319D618D" w:rsidR="000E406D" w:rsidRDefault="00CD2C75" w:rsidP="00BE540E">
      <w:pPr>
        <w:outlineLvl w:val="0"/>
        <w:rPr>
          <w:b/>
          <w:sz w:val="28"/>
          <w:szCs w:val="28"/>
        </w:rPr>
      </w:pPr>
      <w:r>
        <w:rPr>
          <w:b/>
          <w:noProof/>
          <w:sz w:val="28"/>
          <w:szCs w:val="28"/>
          <w:lang w:bidi="ar-SA"/>
        </w:rPr>
        <mc:AlternateContent>
          <mc:Choice Requires="wps">
            <w:drawing>
              <wp:anchor distT="0" distB="0" distL="114300" distR="114300" simplePos="0" relativeHeight="251760640" behindDoc="0" locked="0" layoutInCell="1" allowOverlap="1" wp14:anchorId="715DA016" wp14:editId="657CFC17">
                <wp:simplePos x="0" y="0"/>
                <wp:positionH relativeFrom="column">
                  <wp:posOffset>3200400</wp:posOffset>
                </wp:positionH>
                <wp:positionV relativeFrom="paragraph">
                  <wp:posOffset>68580</wp:posOffset>
                </wp:positionV>
                <wp:extent cx="3556000" cy="7734300"/>
                <wp:effectExtent l="0" t="0" r="25400" b="38100"/>
                <wp:wrapNone/>
                <wp:docPr id="5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7734300"/>
                        </a:xfrm>
                        <a:prstGeom prst="rect">
                          <a:avLst/>
                        </a:prstGeom>
                        <a:solidFill>
                          <a:srgbClr val="FFFFFF"/>
                        </a:solidFill>
                        <a:ln w="9525">
                          <a:solidFill>
                            <a:srgbClr val="000000"/>
                          </a:solidFill>
                          <a:miter lim="800000"/>
                          <a:headEnd/>
                          <a:tailEnd/>
                        </a:ln>
                      </wps:spPr>
                      <wps:txbx>
                        <w:txbxContent>
                          <w:p w14:paraId="01B8C4E2" w14:textId="570569BC" w:rsidR="00490C72" w:rsidRPr="00CD2C75" w:rsidRDefault="00490C72" w:rsidP="00A2133F">
                            <w:pPr>
                              <w:spacing w:after="0"/>
                              <w:jc w:val="both"/>
                              <w:rPr>
                                <w:i w:val="0"/>
                                <w:sz w:val="22"/>
                                <w:szCs w:val="22"/>
                              </w:rPr>
                            </w:pPr>
                            <w:r w:rsidRPr="00CD2C75">
                              <w:rPr>
                                <w:i w:val="0"/>
                                <w:sz w:val="22"/>
                                <w:szCs w:val="22"/>
                              </w:rPr>
                              <w:t>manage the more complicated patients, which allow the nurse practitioners to see a large number of more stable patients during the other days of the week.  Other services the residents provide include diabetes management and education, refill authorization, medication therapy management, transition of care services post-hospital discharge, shared medical appointments, and depression follow-up.</w:t>
                            </w:r>
                          </w:p>
                          <w:p w14:paraId="2865C820" w14:textId="77777777" w:rsidR="00490C72" w:rsidRPr="00CD2C75" w:rsidRDefault="00490C72" w:rsidP="00A2133F">
                            <w:pPr>
                              <w:spacing w:after="0"/>
                              <w:jc w:val="both"/>
                              <w:rPr>
                                <w:i w:val="0"/>
                                <w:sz w:val="22"/>
                                <w:szCs w:val="22"/>
                              </w:rPr>
                            </w:pPr>
                          </w:p>
                          <w:p w14:paraId="63BB4C0A" w14:textId="50971383" w:rsidR="00490C72" w:rsidRPr="00CD2C75" w:rsidRDefault="00490C72" w:rsidP="00A2133F">
                            <w:pPr>
                              <w:spacing w:after="0"/>
                              <w:jc w:val="both"/>
                              <w:rPr>
                                <w:i w:val="0"/>
                                <w:sz w:val="22"/>
                                <w:szCs w:val="22"/>
                              </w:rPr>
                            </w:pPr>
                            <w:r w:rsidRPr="00CD2C75">
                              <w:rPr>
                                <w:i w:val="0"/>
                                <w:sz w:val="22"/>
                                <w:szCs w:val="22"/>
                              </w:rPr>
                              <w:t xml:space="preserve">During my time at PMG Monroe, I spent most of the day shadowing Dr. Huynh in the anticoagulation clinic where she sees an average of 25-28 patients per day.  During each scheduled visit, she performed a point-of-care INR test, assessed for bleeding and adherence, reviewed prior visit notes, made therapeutic recommendations, and allowed time for questions at the end of the visit.  A couple patients even recognized her from their previous visits.  Through this experience, I observed the pharmacy resident practice her autonomy as a pharmacist.  She was </w:t>
                            </w:r>
                            <w:r>
                              <w:rPr>
                                <w:i w:val="0"/>
                                <w:sz w:val="22"/>
                                <w:szCs w:val="22"/>
                              </w:rPr>
                              <w:t>a</w:t>
                            </w:r>
                            <w:r w:rsidRPr="00CD2C75">
                              <w:rPr>
                                <w:i w:val="0"/>
                                <w:sz w:val="22"/>
                                <w:szCs w:val="22"/>
                              </w:rPr>
                              <w:t>ble to exercise her knowledge and skills to develop assessments and recommendations for patient care and establish patient-provider relationship.  For Dr. Huynh, PMG Monroe turned out to provide the opportunities that she sought when searching for pharmacy residency program</w:t>
                            </w:r>
                            <w:r>
                              <w:rPr>
                                <w:i w:val="0"/>
                                <w:sz w:val="22"/>
                                <w:szCs w:val="22"/>
                              </w:rPr>
                              <w:t>s.</w:t>
                            </w:r>
                          </w:p>
                          <w:p w14:paraId="2361195D" w14:textId="77777777" w:rsidR="00490C72" w:rsidRPr="00CD2C75" w:rsidRDefault="00490C72" w:rsidP="00A2133F">
                            <w:pPr>
                              <w:contextualSpacing/>
                              <w:rPr>
                                <w:i w:val="0"/>
                                <w:sz w:val="22"/>
                                <w:szCs w:val="22"/>
                              </w:rPr>
                            </w:pPr>
                          </w:p>
                          <w:p w14:paraId="54E7D3DC" w14:textId="64D1CF71" w:rsidR="00490C72" w:rsidRDefault="00490C72" w:rsidP="00CD2C75">
                            <w:pPr>
                              <w:spacing w:after="0"/>
                              <w:jc w:val="both"/>
                              <w:rPr>
                                <w:i w:val="0"/>
                                <w:sz w:val="22"/>
                                <w:szCs w:val="22"/>
                              </w:rPr>
                            </w:pPr>
                            <w:r w:rsidRPr="00CD2C75">
                              <w:rPr>
                                <w:i w:val="0"/>
                                <w:sz w:val="22"/>
                                <w:szCs w:val="22"/>
                              </w:rPr>
                              <w:t>In addition to observing Dr. Huynh in the anticoagulation clinic, I observed Dr. Chong performing various clinical pharmacy tasks.  She evaluated refill requests, performed depression follow-up phone calls, and assisted in precepting a 4</w:t>
                            </w:r>
                            <w:r w:rsidRPr="00CD2C75">
                              <w:rPr>
                                <w:i w:val="0"/>
                                <w:sz w:val="22"/>
                                <w:szCs w:val="22"/>
                                <w:vertAlign w:val="superscript"/>
                              </w:rPr>
                              <w:t>th</w:t>
                            </w:r>
                            <w:r>
                              <w:rPr>
                                <w:i w:val="0"/>
                                <w:sz w:val="22"/>
                                <w:szCs w:val="22"/>
                              </w:rPr>
                              <w:t xml:space="preserve"> year APPE rotation student</w:t>
                            </w:r>
                            <w:r w:rsidRPr="00CD2C75">
                              <w:rPr>
                                <w:i w:val="0"/>
                                <w:sz w:val="22"/>
                                <w:szCs w:val="22"/>
                              </w:rPr>
                              <w:t xml:space="preserve"> who was working on a clinical consult.  I could tell this residency program is a busy one requiring a lot of interdisciplinary collaboration, assessment, and reassessment of clinical services</w:t>
                            </w:r>
                            <w:r>
                              <w:rPr>
                                <w:i w:val="0"/>
                                <w:sz w:val="22"/>
                                <w:szCs w:val="22"/>
                              </w:rPr>
                              <w:t>,</w:t>
                            </w:r>
                            <w:r w:rsidRPr="00CD2C75">
                              <w:rPr>
                                <w:i w:val="0"/>
                                <w:sz w:val="22"/>
                                <w:szCs w:val="22"/>
                              </w:rPr>
                              <w:t xml:space="preserve"> which appear necessary to move the profession forward with the rest of healthcare.</w:t>
                            </w:r>
                          </w:p>
                          <w:p w14:paraId="4EB1E786" w14:textId="77777777" w:rsidR="00490C72" w:rsidRDefault="00490C72" w:rsidP="00CD2C75">
                            <w:pPr>
                              <w:spacing w:after="0"/>
                              <w:jc w:val="both"/>
                              <w:rPr>
                                <w:i w:val="0"/>
                                <w:sz w:val="22"/>
                                <w:szCs w:val="22"/>
                              </w:rPr>
                            </w:pPr>
                          </w:p>
                          <w:p w14:paraId="1A0BCD75" w14:textId="11ABEEE8" w:rsidR="00490C72" w:rsidRPr="00CD2C75" w:rsidRDefault="00490C72" w:rsidP="00CD2C75">
                            <w:pPr>
                              <w:spacing w:after="0"/>
                              <w:jc w:val="both"/>
                              <w:rPr>
                                <w:b/>
                                <w:sz w:val="22"/>
                                <w:szCs w:val="22"/>
                              </w:rPr>
                            </w:pPr>
                            <w:r>
                              <w:rPr>
                                <w:i w:val="0"/>
                                <w:sz w:val="22"/>
                                <w:szCs w:val="22"/>
                              </w:rPr>
                              <w:tab/>
                            </w:r>
                            <w:r>
                              <w:rPr>
                                <w:i w:val="0"/>
                                <w:sz w:val="22"/>
                                <w:szCs w:val="22"/>
                              </w:rPr>
                              <w:tab/>
                            </w:r>
                            <w:r>
                              <w:rPr>
                                <w:i w:val="0"/>
                                <w:sz w:val="22"/>
                                <w:szCs w:val="22"/>
                              </w:rPr>
                              <w:tab/>
                            </w:r>
                            <w:r>
                              <w:rPr>
                                <w:i w:val="0"/>
                                <w:sz w:val="22"/>
                                <w:szCs w:val="22"/>
                              </w:rPr>
                              <w:tab/>
                            </w:r>
                            <w:r w:rsidRPr="00CD2C75">
                              <w:rPr>
                                <w:b/>
                                <w:sz w:val="22"/>
                                <w:szCs w:val="22"/>
                              </w:rPr>
                              <w:t>Continued on next page</w:t>
                            </w:r>
                          </w:p>
                          <w:p w14:paraId="5CB78FB0" w14:textId="77777777" w:rsidR="00490C72" w:rsidRPr="00991F58" w:rsidRDefault="00490C72" w:rsidP="00CD2C75">
                            <w:pPr>
                              <w:spacing w:after="0"/>
                              <w:jc w:val="both"/>
                              <w:rPr>
                                <w:i w:val="0"/>
                                <w:sz w:val="24"/>
                                <w:szCs w:val="24"/>
                              </w:rPr>
                            </w:pPr>
                          </w:p>
                          <w:p w14:paraId="5F16D6AE" w14:textId="78544BAB" w:rsidR="00490C72" w:rsidRPr="00CD2C75" w:rsidRDefault="00490C72" w:rsidP="00A2133F">
                            <w:pPr>
                              <w:contextualSpacing/>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15DA016" id="Text Box 13" o:spid="_x0000_s1041" type="#_x0000_t202" style="position:absolute;margin-left:252pt;margin-top:5.4pt;width:280pt;height:609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">
                <v:textbox>
                  <w:txbxContent>
                    <w:p w14:paraId="01B8C4E2" w14:textId="570569BC" w:rsidR="00490C72" w:rsidRPr="00CD2C75" w:rsidRDefault="00490C72" w:rsidP="00A2133F">
                      <w:pPr>
                        <w:spacing w:after="0"/>
                        <w:jc w:val="both"/>
                        <w:rPr>
                          <w:i w:val="0"/>
                          <w:sz w:val="22"/>
                          <w:szCs w:val="22"/>
                        </w:rPr>
                      </w:pPr>
                      <w:r w:rsidRPr="00CD2C75">
                        <w:rPr>
                          <w:i w:val="0"/>
                          <w:sz w:val="22"/>
                          <w:szCs w:val="22"/>
                        </w:rPr>
                        <w:t>manage the more complicated patients, which allow the nurse practitioners to see a large number of more stable patients during the other days of the week.  Other services the residents provide include diabetes management and education, refill authorization, medication therapy management, transition of care services post-hospital discharge, shared medical appointments, and depression follow-up.</w:t>
                      </w:r>
                    </w:p>
                    <w:p w14:paraId="2865C820" w14:textId="77777777" w:rsidR="00490C72" w:rsidRPr="00CD2C75" w:rsidRDefault="00490C72" w:rsidP="00A2133F">
                      <w:pPr>
                        <w:spacing w:after="0"/>
                        <w:jc w:val="both"/>
                        <w:rPr>
                          <w:i w:val="0"/>
                          <w:sz w:val="22"/>
                          <w:szCs w:val="22"/>
                        </w:rPr>
                      </w:pPr>
                    </w:p>
                    <w:p w14:paraId="63BB4C0A" w14:textId="50971383" w:rsidR="00490C72" w:rsidRPr="00CD2C75" w:rsidRDefault="00490C72" w:rsidP="00A2133F">
                      <w:pPr>
                        <w:spacing w:after="0"/>
                        <w:jc w:val="both"/>
                        <w:rPr>
                          <w:i w:val="0"/>
                          <w:sz w:val="22"/>
                          <w:szCs w:val="22"/>
                        </w:rPr>
                      </w:pPr>
                      <w:r w:rsidRPr="00CD2C75">
                        <w:rPr>
                          <w:i w:val="0"/>
                          <w:sz w:val="22"/>
                          <w:szCs w:val="22"/>
                        </w:rPr>
                        <w:t xml:space="preserve">During my time at PMG Monroe, I spent most of the day shadowing Dr. Huynh in the anticoagulation clinic where she sees an average of 25-28 patients per day.  During each scheduled visit, she performed a point-of-care INR test, assessed for bleeding and adherence, reviewed prior visit notes, made therapeutic recommendations, and allowed time for questions at the end of the visit.  A couple patients even recognized her from their previous visits.  Through this experience, I observed the pharmacy resident practice her autonomy as a pharmacist.  She was </w:t>
                      </w:r>
                      <w:r>
                        <w:rPr>
                          <w:i w:val="0"/>
                          <w:sz w:val="22"/>
                          <w:szCs w:val="22"/>
                        </w:rPr>
                        <w:t>a</w:t>
                      </w:r>
                      <w:r w:rsidRPr="00CD2C75">
                        <w:rPr>
                          <w:i w:val="0"/>
                          <w:sz w:val="22"/>
                          <w:szCs w:val="22"/>
                        </w:rPr>
                        <w:t>ble to exercise her knowledge and skills to develop assessments and recommendations for patient care and establish patient-provider relationship.  For Dr. Huynh, PMG Monroe turned out to provide the opportunities that she sought when searching for pharmacy residency program</w:t>
                      </w:r>
                      <w:r>
                        <w:rPr>
                          <w:i w:val="0"/>
                          <w:sz w:val="22"/>
                          <w:szCs w:val="22"/>
                        </w:rPr>
                        <w:t>s.</w:t>
                      </w:r>
                    </w:p>
                    <w:p w14:paraId="2361195D" w14:textId="77777777" w:rsidR="00490C72" w:rsidRPr="00CD2C75" w:rsidRDefault="00490C72" w:rsidP="00A2133F">
                      <w:pPr>
                        <w:contextualSpacing/>
                        <w:rPr>
                          <w:i w:val="0"/>
                          <w:sz w:val="22"/>
                          <w:szCs w:val="22"/>
                        </w:rPr>
                      </w:pPr>
                    </w:p>
                    <w:p w14:paraId="54E7D3DC" w14:textId="64D1CF71" w:rsidR="00490C72" w:rsidRDefault="00490C72" w:rsidP="00CD2C75">
                      <w:pPr>
                        <w:spacing w:after="0"/>
                        <w:jc w:val="both"/>
                        <w:rPr>
                          <w:i w:val="0"/>
                          <w:sz w:val="22"/>
                          <w:szCs w:val="22"/>
                        </w:rPr>
                      </w:pPr>
                      <w:r w:rsidRPr="00CD2C75">
                        <w:rPr>
                          <w:i w:val="0"/>
                          <w:sz w:val="22"/>
                          <w:szCs w:val="22"/>
                        </w:rPr>
                        <w:t>In addition to observing Dr. Huynh in the anticoagulation clinic, I observed Dr. Chong performing various clinical pharmacy tasks.  She evaluated refill requests, performed depression follow-up phone calls, and assisted in precepting a 4</w:t>
                      </w:r>
                      <w:r w:rsidRPr="00CD2C75">
                        <w:rPr>
                          <w:i w:val="0"/>
                          <w:sz w:val="22"/>
                          <w:szCs w:val="22"/>
                          <w:vertAlign w:val="superscript"/>
                        </w:rPr>
                        <w:t>th</w:t>
                      </w:r>
                      <w:r>
                        <w:rPr>
                          <w:i w:val="0"/>
                          <w:sz w:val="22"/>
                          <w:szCs w:val="22"/>
                        </w:rPr>
                        <w:t xml:space="preserve"> year APPE rotation student</w:t>
                      </w:r>
                      <w:r w:rsidRPr="00CD2C75">
                        <w:rPr>
                          <w:i w:val="0"/>
                          <w:sz w:val="22"/>
                          <w:szCs w:val="22"/>
                        </w:rPr>
                        <w:t xml:space="preserve"> who was working on a clinical consult.  I could tell this residency program is a busy one requiring a lot of interdisciplinary collaboration, assessment, and reassessment of clinical services</w:t>
                      </w:r>
                      <w:r>
                        <w:rPr>
                          <w:i w:val="0"/>
                          <w:sz w:val="22"/>
                          <w:szCs w:val="22"/>
                        </w:rPr>
                        <w:t>,</w:t>
                      </w:r>
                      <w:r w:rsidRPr="00CD2C75">
                        <w:rPr>
                          <w:i w:val="0"/>
                          <w:sz w:val="22"/>
                          <w:szCs w:val="22"/>
                        </w:rPr>
                        <w:t xml:space="preserve"> which appear necessary to move the profession forward with the rest of healthcare.</w:t>
                      </w:r>
                    </w:p>
                    <w:p w14:paraId="4EB1E786" w14:textId="77777777" w:rsidR="00490C72" w:rsidRDefault="00490C72" w:rsidP="00CD2C75">
                      <w:pPr>
                        <w:spacing w:after="0"/>
                        <w:jc w:val="both"/>
                        <w:rPr>
                          <w:i w:val="0"/>
                          <w:sz w:val="22"/>
                          <w:szCs w:val="22"/>
                        </w:rPr>
                      </w:pPr>
                    </w:p>
                    <w:p w14:paraId="1A0BCD75" w14:textId="11ABEEE8" w:rsidR="00490C72" w:rsidRPr="00CD2C75" w:rsidRDefault="00490C72" w:rsidP="00CD2C75">
                      <w:pPr>
                        <w:spacing w:after="0"/>
                        <w:jc w:val="both"/>
                        <w:rPr>
                          <w:b/>
                          <w:sz w:val="22"/>
                          <w:szCs w:val="22"/>
                        </w:rPr>
                      </w:pPr>
                      <w:r>
                        <w:rPr>
                          <w:i w:val="0"/>
                          <w:sz w:val="22"/>
                          <w:szCs w:val="22"/>
                        </w:rPr>
                        <w:tab/>
                      </w:r>
                      <w:r>
                        <w:rPr>
                          <w:i w:val="0"/>
                          <w:sz w:val="22"/>
                          <w:szCs w:val="22"/>
                        </w:rPr>
                        <w:tab/>
                      </w:r>
                      <w:r>
                        <w:rPr>
                          <w:i w:val="0"/>
                          <w:sz w:val="22"/>
                          <w:szCs w:val="22"/>
                        </w:rPr>
                        <w:tab/>
                      </w:r>
                      <w:r>
                        <w:rPr>
                          <w:i w:val="0"/>
                          <w:sz w:val="22"/>
                          <w:szCs w:val="22"/>
                        </w:rPr>
                        <w:tab/>
                      </w:r>
                      <w:r w:rsidRPr="00CD2C75">
                        <w:rPr>
                          <w:b/>
                          <w:sz w:val="22"/>
                          <w:szCs w:val="22"/>
                        </w:rPr>
                        <w:t>Continued on next page</w:t>
                      </w:r>
                    </w:p>
                    <w:p w14:paraId="5CB78FB0" w14:textId="77777777" w:rsidR="00490C72" w:rsidRPr="00991F58" w:rsidRDefault="00490C72" w:rsidP="00CD2C75">
                      <w:pPr>
                        <w:spacing w:after="0"/>
                        <w:jc w:val="both"/>
                        <w:rPr>
                          <w:i w:val="0"/>
                          <w:sz w:val="24"/>
                          <w:szCs w:val="24"/>
                        </w:rPr>
                      </w:pPr>
                    </w:p>
                    <w:p w14:paraId="5F16D6AE" w14:textId="78544BAB" w:rsidR="00490C72" w:rsidRPr="00CD2C75" w:rsidRDefault="00490C72" w:rsidP="00A2133F">
                      <w:pPr>
                        <w:contextualSpacing/>
                        <w:rPr>
                          <w:sz w:val="22"/>
                          <w:szCs w:val="22"/>
                        </w:rPr>
                      </w:pPr>
                    </w:p>
                  </w:txbxContent>
                </v:textbox>
              </v:shape>
            </w:pict>
          </mc:Fallback>
        </mc:AlternateContent>
      </w:r>
      <w:r>
        <w:rPr>
          <w:b/>
          <w:noProof/>
          <w:sz w:val="28"/>
          <w:szCs w:val="28"/>
          <w:lang w:bidi="ar-SA"/>
        </w:rPr>
        <mc:AlternateContent>
          <mc:Choice Requires="wps">
            <w:drawing>
              <wp:anchor distT="0" distB="0" distL="114300" distR="114300" simplePos="0" relativeHeight="251758592" behindDoc="0" locked="0" layoutInCell="1" allowOverlap="1" wp14:anchorId="3E1B710F" wp14:editId="469EB2C0">
                <wp:simplePos x="0" y="0"/>
                <wp:positionH relativeFrom="column">
                  <wp:posOffset>-482600</wp:posOffset>
                </wp:positionH>
                <wp:positionV relativeFrom="paragraph">
                  <wp:posOffset>33020</wp:posOffset>
                </wp:positionV>
                <wp:extent cx="3556000" cy="7769860"/>
                <wp:effectExtent l="0" t="0" r="25400" b="27940"/>
                <wp:wrapNone/>
                <wp:docPr id="4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0" cy="7769860"/>
                        </a:xfrm>
                        <a:prstGeom prst="rect">
                          <a:avLst/>
                        </a:prstGeom>
                        <a:solidFill>
                          <a:srgbClr val="FFFFFF"/>
                        </a:solidFill>
                        <a:ln w="9525">
                          <a:solidFill>
                            <a:srgbClr val="000000"/>
                          </a:solidFill>
                          <a:miter lim="800000"/>
                          <a:headEnd/>
                          <a:tailEnd/>
                        </a:ln>
                      </wps:spPr>
                      <wps:txbx>
                        <w:txbxContent>
                          <w:p w14:paraId="39F87046" w14:textId="77777777" w:rsidR="00490C72" w:rsidRPr="00CD2C75" w:rsidRDefault="00490C72" w:rsidP="00A2133F">
                            <w:pPr>
                              <w:spacing w:after="0"/>
                              <w:rPr>
                                <w:sz w:val="22"/>
                                <w:szCs w:val="22"/>
                              </w:rPr>
                            </w:pPr>
                            <w:r w:rsidRPr="00CD2C75">
                              <w:rPr>
                                <w:i w:val="0"/>
                                <w:noProof/>
                                <w:sz w:val="22"/>
                                <w:szCs w:val="22"/>
                                <w:lang w:bidi="ar-SA"/>
                              </w:rPr>
                              <w:drawing>
                                <wp:inline distT="0" distB="0" distL="0" distR="0" wp14:anchorId="27844518" wp14:editId="06D7C65A">
                                  <wp:extent cx="1341967" cy="1676670"/>
                                  <wp:effectExtent l="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2428" cy="1677246"/>
                                          </a:xfrm>
                                          <a:prstGeom prst="rect">
                                            <a:avLst/>
                                          </a:prstGeom>
                                          <a:noFill/>
                                          <a:ln>
                                            <a:noFill/>
                                          </a:ln>
                                        </pic:spPr>
                                      </pic:pic>
                                    </a:graphicData>
                                  </a:graphic>
                                </wp:inline>
                              </w:drawing>
                            </w:r>
                            <w:r w:rsidRPr="00CD2C75">
                              <w:rPr>
                                <w:sz w:val="22"/>
                                <w:szCs w:val="22"/>
                              </w:rPr>
                              <w:t xml:space="preserve"> </w:t>
                            </w:r>
                          </w:p>
                          <w:p w14:paraId="0AF7F3CA" w14:textId="77777777" w:rsidR="00490C72" w:rsidRPr="00CD2C75" w:rsidRDefault="00490C72" w:rsidP="00A2133F">
                            <w:pPr>
                              <w:spacing w:after="0"/>
                              <w:jc w:val="both"/>
                              <w:rPr>
                                <w:i w:val="0"/>
                                <w:sz w:val="22"/>
                                <w:szCs w:val="22"/>
                              </w:rPr>
                            </w:pPr>
                            <w:r w:rsidRPr="00CD2C75">
                              <w:rPr>
                                <w:i w:val="0"/>
                                <w:sz w:val="22"/>
                                <w:szCs w:val="22"/>
                              </w:rPr>
                              <w:t>On Wednesday, October 28, 2015, I had the opportunity to shadow pharmacy residents Stephanie Huynh, PharmD, and Shirley Chong, PharmD, at Providence Medical Group (PMG) Monroe.  For the last 25 years, pharmacy residency director Dr. Steve Erickson has trained pharmacy residents at PMG Monroe to help fulfill an increasing need for primary care providers in health care.  With the enactment of the Affordable Care Act and the expected increased access to healthcare, the need for primary care providers is greater than ever.</w:t>
                            </w:r>
                          </w:p>
                          <w:p w14:paraId="6550555C" w14:textId="77777777" w:rsidR="00490C72" w:rsidRPr="00CD2C75" w:rsidRDefault="00490C72" w:rsidP="00A2133F">
                            <w:pPr>
                              <w:spacing w:after="0"/>
                              <w:jc w:val="both"/>
                              <w:rPr>
                                <w:i w:val="0"/>
                                <w:sz w:val="22"/>
                                <w:szCs w:val="22"/>
                              </w:rPr>
                            </w:pPr>
                          </w:p>
                          <w:p w14:paraId="55E7A77A" w14:textId="77777777" w:rsidR="00490C72" w:rsidRPr="00CD2C75" w:rsidRDefault="00490C72" w:rsidP="00A2133F">
                            <w:pPr>
                              <w:spacing w:after="0"/>
                              <w:jc w:val="both"/>
                              <w:rPr>
                                <w:i w:val="0"/>
                                <w:sz w:val="22"/>
                                <w:szCs w:val="22"/>
                              </w:rPr>
                            </w:pPr>
                            <w:r w:rsidRPr="00CD2C75">
                              <w:rPr>
                                <w:i w:val="0"/>
                                <w:sz w:val="22"/>
                                <w:szCs w:val="22"/>
                              </w:rPr>
                              <w:t>Over the last few years, PMG Monroe has participated in the patient-centered medical home (PCMH) to improve patient care.  The core features of PCMH include a personal physician who leads the team comprised of a pharmacist, nurse practitioner, and medical assistants, patient-centered coordinated care, quality and safety, alternative scheduling arrangements, and payment reform.  The pharmacists’ clinical services at PMG Monroe have supported each element of PCMH and have in turn improved access to primary care within the clinic.  The pharmacy services at PMG Monroe are largely implemented and assessed by the pharmacy residents.</w:t>
                            </w:r>
                          </w:p>
                          <w:p w14:paraId="0C1024DB" w14:textId="77777777" w:rsidR="00490C72" w:rsidRPr="00CD2C75" w:rsidRDefault="00490C72" w:rsidP="00CD2C75">
                            <w:pPr>
                              <w:spacing w:after="0"/>
                              <w:jc w:val="both"/>
                              <w:rPr>
                                <w:i w:val="0"/>
                                <w:sz w:val="22"/>
                                <w:szCs w:val="22"/>
                              </w:rPr>
                            </w:pPr>
                          </w:p>
                          <w:p w14:paraId="3310D33B" w14:textId="159D8509" w:rsidR="00490C72" w:rsidRPr="00CD2C75" w:rsidRDefault="00490C72" w:rsidP="00CD2C75">
                            <w:pPr>
                              <w:contextualSpacing/>
                              <w:jc w:val="both"/>
                              <w:rPr>
                                <w:i w:val="0"/>
                                <w:sz w:val="22"/>
                                <w:szCs w:val="22"/>
                              </w:rPr>
                            </w:pPr>
                            <w:r w:rsidRPr="00CD2C75">
                              <w:rPr>
                                <w:i w:val="0"/>
                                <w:sz w:val="22"/>
                                <w:szCs w:val="22"/>
                              </w:rPr>
                              <w:t>Many of the clinical services the pharmacists provide at PMG Monroe started as residency projects, and the medical team determined them to be essential services.  The pharmacists’ role in the anticoagulation clinic, where the pharmacy residents work twice a week,</w:t>
                            </w:r>
                            <w:r>
                              <w:rPr>
                                <w:i w:val="0"/>
                                <w:sz w:val="22"/>
                                <w:szCs w:val="22"/>
                              </w:rPr>
                              <w:t xml:space="preserve"> is to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E1B710F" id="_x0000_s1042" type="#_x0000_t202" style="position:absolute;margin-left:-38pt;margin-top:2.6pt;width:280pt;height:611.8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">
                <v:textbox>
                  <w:txbxContent>
                    <w:p w14:paraId="39F87046" w14:textId="77777777" w:rsidR="00490C72" w:rsidRPr="00CD2C75" w:rsidRDefault="00490C72" w:rsidP="00A2133F">
                      <w:pPr>
                        <w:spacing w:after="0"/>
                        <w:rPr>
                          <w:sz w:val="22"/>
                          <w:szCs w:val="22"/>
                        </w:rPr>
                      </w:pPr>
                      <w:r w:rsidRPr="00CD2C75">
                        <w:rPr>
                          <w:i w:val="0"/>
                          <w:noProof/>
                          <w:sz w:val="22"/>
                          <w:szCs w:val="22"/>
                          <w:lang w:bidi="ar-SA"/>
                        </w:rPr>
                        <w:drawing>
                          <wp:inline distT="0" distB="0" distL="0" distR="0" wp14:anchorId="27844518" wp14:editId="06D7C65A">
                            <wp:extent cx="1341967" cy="1676670"/>
                            <wp:effectExtent l="0" t="0" r="444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2428" cy="1677246"/>
                                    </a:xfrm>
                                    <a:prstGeom prst="rect">
                                      <a:avLst/>
                                    </a:prstGeom>
                                    <a:noFill/>
                                    <a:ln>
                                      <a:noFill/>
                                    </a:ln>
                                  </pic:spPr>
                                </pic:pic>
                              </a:graphicData>
                            </a:graphic>
                          </wp:inline>
                        </w:drawing>
                      </w:r>
                      <w:r w:rsidRPr="00CD2C75">
                        <w:rPr>
                          <w:sz w:val="22"/>
                          <w:szCs w:val="22"/>
                        </w:rPr>
                        <w:t xml:space="preserve"> </w:t>
                      </w:r>
                    </w:p>
                    <w:p w14:paraId="0AF7F3CA" w14:textId="77777777" w:rsidR="00490C72" w:rsidRPr="00CD2C75" w:rsidRDefault="00490C72" w:rsidP="00A2133F">
                      <w:pPr>
                        <w:spacing w:after="0"/>
                        <w:jc w:val="both"/>
                        <w:rPr>
                          <w:i w:val="0"/>
                          <w:sz w:val="22"/>
                          <w:szCs w:val="22"/>
                        </w:rPr>
                      </w:pPr>
                      <w:r w:rsidRPr="00CD2C75">
                        <w:rPr>
                          <w:i w:val="0"/>
                          <w:sz w:val="22"/>
                          <w:szCs w:val="22"/>
                        </w:rPr>
                        <w:t>On Wednesday, October 28, 2015, I had the opportunity to shadow pharmacy residents Stephanie Huynh, PharmD, and Shirley Chong, PharmD, at Providence Medical Group (PMG) Monroe.  For the last 25 years, pharmacy residency director Dr. Steve Erickson has trained pharmacy residents at PMG Monroe to help fulfill an increasing need for primary care providers in health care.  With the enactment of the Affordable Care Act and the expected increased access to healthcare, the need for primary care providers is greater than ever.</w:t>
                      </w:r>
                    </w:p>
                    <w:p w14:paraId="6550555C" w14:textId="77777777" w:rsidR="00490C72" w:rsidRPr="00CD2C75" w:rsidRDefault="00490C72" w:rsidP="00A2133F">
                      <w:pPr>
                        <w:spacing w:after="0"/>
                        <w:jc w:val="both"/>
                        <w:rPr>
                          <w:i w:val="0"/>
                          <w:sz w:val="22"/>
                          <w:szCs w:val="22"/>
                        </w:rPr>
                      </w:pPr>
                    </w:p>
                    <w:p w14:paraId="55E7A77A" w14:textId="77777777" w:rsidR="00490C72" w:rsidRPr="00CD2C75" w:rsidRDefault="00490C72" w:rsidP="00A2133F">
                      <w:pPr>
                        <w:spacing w:after="0"/>
                        <w:jc w:val="both"/>
                        <w:rPr>
                          <w:i w:val="0"/>
                          <w:sz w:val="22"/>
                          <w:szCs w:val="22"/>
                        </w:rPr>
                      </w:pPr>
                      <w:r w:rsidRPr="00CD2C75">
                        <w:rPr>
                          <w:i w:val="0"/>
                          <w:sz w:val="22"/>
                          <w:szCs w:val="22"/>
                        </w:rPr>
                        <w:t>Over the last few years, PMG Monroe has participated in the patient-centered medical home (PCMH) to improve patient care.  The core features of PCMH include a personal physician who leads the team comprised of a pharmacist, nurse practitioner, and medical assistants, patient-centered coordinated care, quality and safety, alternative scheduling arrangements, and payment reform.  The pharmacists’ clinical services at PMG Monroe have supported each element of PCMH and have in turn improved access to primary care within the clinic.  The pharmacy services at PMG Monroe are largely implemented and assessed by the pharmacy residents.</w:t>
                      </w:r>
                    </w:p>
                    <w:p w14:paraId="0C1024DB" w14:textId="77777777" w:rsidR="00490C72" w:rsidRPr="00CD2C75" w:rsidRDefault="00490C72" w:rsidP="00CD2C75">
                      <w:pPr>
                        <w:spacing w:after="0"/>
                        <w:jc w:val="both"/>
                        <w:rPr>
                          <w:i w:val="0"/>
                          <w:sz w:val="22"/>
                          <w:szCs w:val="22"/>
                        </w:rPr>
                      </w:pPr>
                    </w:p>
                    <w:p w14:paraId="3310D33B" w14:textId="159D8509" w:rsidR="00490C72" w:rsidRPr="00CD2C75" w:rsidRDefault="00490C72" w:rsidP="00CD2C75">
                      <w:pPr>
                        <w:contextualSpacing/>
                        <w:jc w:val="both"/>
                        <w:rPr>
                          <w:i w:val="0"/>
                          <w:sz w:val="22"/>
                          <w:szCs w:val="22"/>
                        </w:rPr>
                      </w:pPr>
                      <w:r w:rsidRPr="00CD2C75">
                        <w:rPr>
                          <w:i w:val="0"/>
                          <w:sz w:val="22"/>
                          <w:szCs w:val="22"/>
                        </w:rPr>
                        <w:t>Many of the clinical services the pharmacists provide at PMG Monroe started as residency projects, and the medical team determined them to be essential services.  The pharmacists’ role in the anticoagulation clinic, where the pharmacy residents work twice a week,</w:t>
                      </w:r>
                      <w:r>
                        <w:rPr>
                          <w:i w:val="0"/>
                          <w:sz w:val="22"/>
                          <w:szCs w:val="22"/>
                        </w:rPr>
                        <w:t xml:space="preserve"> is to</w:t>
                      </w:r>
                    </w:p>
                  </w:txbxContent>
                </v:textbox>
              </v:shape>
            </w:pict>
          </mc:Fallback>
        </mc:AlternateContent>
      </w:r>
    </w:p>
    <w:p w14:paraId="5084BBDB" w14:textId="4455F586" w:rsidR="000E406D" w:rsidRDefault="00A2133F" w:rsidP="00BE540E">
      <w:pPr>
        <w:outlineLvl w:val="0"/>
        <w:rPr>
          <w:b/>
          <w:sz w:val="28"/>
          <w:szCs w:val="28"/>
        </w:rPr>
      </w:pPr>
      <w:r>
        <w:rPr>
          <w:noProof/>
          <w:lang w:bidi="ar-SA"/>
        </w:rPr>
        <mc:AlternateContent>
          <mc:Choice Requires="wps">
            <w:drawing>
              <wp:anchor distT="0" distB="0" distL="114300" distR="114300" simplePos="0" relativeHeight="251756544" behindDoc="0" locked="0" layoutInCell="1" allowOverlap="1" wp14:anchorId="30B8E2B5" wp14:editId="3FDE091A">
                <wp:simplePos x="0" y="0"/>
                <wp:positionH relativeFrom="column">
                  <wp:posOffset>-482600</wp:posOffset>
                </wp:positionH>
                <wp:positionV relativeFrom="paragraph">
                  <wp:posOffset>-1258570</wp:posOffset>
                </wp:positionV>
                <wp:extent cx="7243445" cy="838200"/>
                <wp:effectExtent l="0" t="0" r="20955" b="25400"/>
                <wp:wrapNone/>
                <wp:docPr id="3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43445" cy="838200"/>
                        </a:xfrm>
                        <a:prstGeom prst="rect">
                          <a:avLst/>
                        </a:prstGeom>
                        <a:solidFill>
                          <a:srgbClr val="FFFFFF"/>
                        </a:solidFill>
                        <a:ln w="9525">
                          <a:solidFill>
                            <a:srgbClr val="000000"/>
                          </a:solidFill>
                          <a:miter lim="800000"/>
                          <a:headEnd/>
                          <a:tailEnd/>
                        </a:ln>
                      </wps:spPr>
                      <wps:txbx>
                        <w:txbxContent>
                          <w:p w14:paraId="54155C0C" w14:textId="77777777" w:rsidR="00490C72" w:rsidRPr="00CD2C75" w:rsidRDefault="00490C72" w:rsidP="00A2133F">
                            <w:pPr>
                              <w:contextualSpacing/>
                              <w:rPr>
                                <w:b/>
                                <w:sz w:val="26"/>
                                <w:szCs w:val="26"/>
                                <w:u w:val="single"/>
                              </w:rPr>
                            </w:pPr>
                            <w:r w:rsidRPr="00CD2C75">
                              <w:rPr>
                                <w:b/>
                                <w:sz w:val="26"/>
                                <w:szCs w:val="26"/>
                                <w:u w:val="single"/>
                              </w:rPr>
                              <w:t>APPE Student Reflection</w:t>
                            </w:r>
                          </w:p>
                          <w:p w14:paraId="52792D8C" w14:textId="77777777" w:rsidR="00490C72" w:rsidRPr="00CD2C75" w:rsidRDefault="00490C72" w:rsidP="00A2133F">
                            <w:pPr>
                              <w:contextualSpacing/>
                              <w:jc w:val="center"/>
                              <w:rPr>
                                <w:b/>
                                <w:sz w:val="26"/>
                                <w:szCs w:val="26"/>
                              </w:rPr>
                            </w:pPr>
                            <w:r w:rsidRPr="00CD2C75">
                              <w:rPr>
                                <w:b/>
                                <w:sz w:val="26"/>
                                <w:szCs w:val="26"/>
                              </w:rPr>
                              <w:t>The Pharmacist is in!</w:t>
                            </w:r>
                          </w:p>
                          <w:p w14:paraId="0DD53100" w14:textId="77777777" w:rsidR="00490C72" w:rsidRPr="00CD2C75" w:rsidRDefault="00490C72" w:rsidP="00A2133F">
                            <w:pPr>
                              <w:contextualSpacing/>
                              <w:jc w:val="center"/>
                              <w:rPr>
                                <w:sz w:val="26"/>
                                <w:szCs w:val="26"/>
                              </w:rPr>
                            </w:pPr>
                            <w:r w:rsidRPr="00CD2C75">
                              <w:rPr>
                                <w:sz w:val="26"/>
                                <w:szCs w:val="26"/>
                              </w:rPr>
                              <w:t>By Susan Diep (PharmD Candidate 2016, UWSOP)</w:t>
                            </w:r>
                          </w:p>
                          <w:p w14:paraId="46C57802" w14:textId="77777777" w:rsidR="00490C72" w:rsidRPr="00CD2C75" w:rsidRDefault="00490C72" w:rsidP="00A2133F">
                            <w:pPr>
                              <w:jc w:val="center"/>
                              <w:rPr>
                                <w:b/>
                                <w:sz w:val="26"/>
                                <w:szCs w:val="26"/>
                              </w:rPr>
                            </w:pPr>
                          </w:p>
                          <w:p w14:paraId="2099C89C" w14:textId="77777777" w:rsidR="00490C72" w:rsidRPr="00CD2C75" w:rsidRDefault="00490C72" w:rsidP="00A2133F">
                            <w:pPr>
                              <w:jc w:val="center"/>
                              <w:rPr>
                                <w:b/>
                                <w:sz w:val="26"/>
                                <w:szCs w:val="26"/>
                              </w:rPr>
                            </w:pPr>
                          </w:p>
                          <w:p w14:paraId="46B1C105" w14:textId="77777777" w:rsidR="00490C72" w:rsidRPr="00CD2C75" w:rsidRDefault="00490C72" w:rsidP="00A2133F">
                            <w:pPr>
                              <w:rPr>
                                <w:b/>
                                <w:sz w:val="26"/>
                                <w:szCs w:val="26"/>
                                <w:u w:val="single"/>
                              </w:rPr>
                            </w:pPr>
                          </w:p>
                          <w:p w14:paraId="2C46A712" w14:textId="77777777" w:rsidR="00490C72" w:rsidRPr="00CD2C75" w:rsidRDefault="00490C72" w:rsidP="00A2133F">
                            <w:pPr>
                              <w:rPr>
                                <w:sz w:val="26"/>
                                <w:szCs w:val="26"/>
                              </w:rPr>
                            </w:pPr>
                          </w:p>
                          <w:p w14:paraId="2D84379B" w14:textId="77777777" w:rsidR="00490C72" w:rsidRPr="00CD2C75" w:rsidRDefault="00490C72" w:rsidP="00A2133F">
                            <w:pPr>
                              <w:rPr>
                                <w:sz w:val="26"/>
                                <w:szCs w:val="2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0B8E2B5" id="_x0000_s1043" type="#_x0000_t202" style="position:absolute;margin-left:-38pt;margin-top:-99.1pt;width:570.35pt;height:66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">
                <v:textbox>
                  <w:txbxContent>
                    <w:p w14:paraId="54155C0C" w14:textId="77777777" w:rsidR="00490C72" w:rsidRPr="00CD2C75" w:rsidRDefault="00490C72" w:rsidP="00A2133F">
                      <w:pPr>
                        <w:contextualSpacing/>
                        <w:rPr>
                          <w:b/>
                          <w:sz w:val="26"/>
                          <w:szCs w:val="26"/>
                          <w:u w:val="single"/>
                        </w:rPr>
                      </w:pPr>
                      <w:r w:rsidRPr="00CD2C75">
                        <w:rPr>
                          <w:b/>
                          <w:sz w:val="26"/>
                          <w:szCs w:val="26"/>
                          <w:u w:val="single"/>
                        </w:rPr>
                        <w:t>APPE Student Reflection</w:t>
                      </w:r>
                    </w:p>
                    <w:p w14:paraId="52792D8C" w14:textId="77777777" w:rsidR="00490C72" w:rsidRPr="00CD2C75" w:rsidRDefault="00490C72" w:rsidP="00A2133F">
                      <w:pPr>
                        <w:contextualSpacing/>
                        <w:jc w:val="center"/>
                        <w:rPr>
                          <w:b/>
                          <w:sz w:val="26"/>
                          <w:szCs w:val="26"/>
                        </w:rPr>
                      </w:pPr>
                      <w:r w:rsidRPr="00CD2C75">
                        <w:rPr>
                          <w:b/>
                          <w:sz w:val="26"/>
                          <w:szCs w:val="26"/>
                        </w:rPr>
                        <w:t>The Pharmacist is in!</w:t>
                      </w:r>
                    </w:p>
                    <w:p w14:paraId="0DD53100" w14:textId="77777777" w:rsidR="00490C72" w:rsidRPr="00CD2C75" w:rsidRDefault="00490C72" w:rsidP="00A2133F">
                      <w:pPr>
                        <w:contextualSpacing/>
                        <w:jc w:val="center"/>
                        <w:rPr>
                          <w:sz w:val="26"/>
                          <w:szCs w:val="26"/>
                        </w:rPr>
                      </w:pPr>
                      <w:r w:rsidRPr="00CD2C75">
                        <w:rPr>
                          <w:sz w:val="26"/>
                          <w:szCs w:val="26"/>
                        </w:rPr>
                        <w:t>By Susan Diep (PharmD Candidate 2016, UWSOP)</w:t>
                      </w:r>
                    </w:p>
                    <w:p w14:paraId="46C57802" w14:textId="77777777" w:rsidR="00490C72" w:rsidRPr="00CD2C75" w:rsidRDefault="00490C72" w:rsidP="00A2133F">
                      <w:pPr>
                        <w:jc w:val="center"/>
                        <w:rPr>
                          <w:b/>
                          <w:sz w:val="26"/>
                          <w:szCs w:val="26"/>
                        </w:rPr>
                      </w:pPr>
                    </w:p>
                    <w:p w14:paraId="2099C89C" w14:textId="77777777" w:rsidR="00490C72" w:rsidRPr="00CD2C75" w:rsidRDefault="00490C72" w:rsidP="00A2133F">
                      <w:pPr>
                        <w:jc w:val="center"/>
                        <w:rPr>
                          <w:b/>
                          <w:sz w:val="26"/>
                          <w:szCs w:val="26"/>
                        </w:rPr>
                      </w:pPr>
                    </w:p>
                    <w:p w14:paraId="46B1C105" w14:textId="77777777" w:rsidR="00490C72" w:rsidRPr="00CD2C75" w:rsidRDefault="00490C72" w:rsidP="00A2133F">
                      <w:pPr>
                        <w:rPr>
                          <w:b/>
                          <w:sz w:val="26"/>
                          <w:szCs w:val="26"/>
                          <w:u w:val="single"/>
                        </w:rPr>
                      </w:pPr>
                    </w:p>
                    <w:p w14:paraId="2C46A712" w14:textId="77777777" w:rsidR="00490C72" w:rsidRPr="00CD2C75" w:rsidRDefault="00490C72" w:rsidP="00A2133F">
                      <w:pPr>
                        <w:rPr>
                          <w:sz w:val="26"/>
                          <w:szCs w:val="26"/>
                        </w:rPr>
                      </w:pPr>
                    </w:p>
                    <w:p w14:paraId="2D84379B" w14:textId="77777777" w:rsidR="00490C72" w:rsidRPr="00CD2C75" w:rsidRDefault="00490C72" w:rsidP="00A2133F">
                      <w:pPr>
                        <w:rPr>
                          <w:sz w:val="26"/>
                          <w:szCs w:val="26"/>
                        </w:rPr>
                      </w:pPr>
                    </w:p>
                  </w:txbxContent>
                </v:textbox>
              </v:shape>
            </w:pict>
          </mc:Fallback>
        </mc:AlternateContent>
      </w:r>
    </w:p>
    <w:p w14:paraId="0F27930F" w14:textId="1B3A961C" w:rsidR="000E406D" w:rsidRDefault="000E406D" w:rsidP="00BE540E">
      <w:pPr>
        <w:outlineLvl w:val="0"/>
        <w:rPr>
          <w:b/>
          <w:sz w:val="28"/>
          <w:szCs w:val="28"/>
        </w:rPr>
      </w:pPr>
    </w:p>
    <w:p w14:paraId="7C415966" w14:textId="77777777" w:rsidR="000E406D" w:rsidRDefault="000E406D" w:rsidP="00BE540E">
      <w:pPr>
        <w:outlineLvl w:val="0"/>
        <w:rPr>
          <w:b/>
          <w:sz w:val="28"/>
          <w:szCs w:val="28"/>
        </w:rPr>
      </w:pPr>
    </w:p>
    <w:p w14:paraId="720F8BAC" w14:textId="572E3CA1" w:rsidR="000E406D" w:rsidRDefault="000E406D" w:rsidP="00BE540E">
      <w:pPr>
        <w:outlineLvl w:val="0"/>
        <w:rPr>
          <w:b/>
          <w:sz w:val="28"/>
          <w:szCs w:val="28"/>
        </w:rPr>
      </w:pPr>
    </w:p>
    <w:p w14:paraId="596E3BCC" w14:textId="77777777" w:rsidR="000E406D" w:rsidRDefault="000E406D" w:rsidP="00BE540E">
      <w:pPr>
        <w:outlineLvl w:val="0"/>
        <w:rPr>
          <w:b/>
          <w:sz w:val="28"/>
          <w:szCs w:val="28"/>
        </w:rPr>
      </w:pPr>
    </w:p>
    <w:p w14:paraId="74F8D3C1" w14:textId="77777777" w:rsidR="000E406D" w:rsidRDefault="000E406D" w:rsidP="00BE540E">
      <w:pPr>
        <w:outlineLvl w:val="0"/>
        <w:rPr>
          <w:b/>
          <w:sz w:val="28"/>
          <w:szCs w:val="28"/>
        </w:rPr>
      </w:pPr>
    </w:p>
    <w:p w14:paraId="08E07A5E" w14:textId="77777777" w:rsidR="000E406D" w:rsidRDefault="000E406D" w:rsidP="00BE540E">
      <w:pPr>
        <w:outlineLvl w:val="0"/>
        <w:rPr>
          <w:b/>
          <w:sz w:val="28"/>
          <w:szCs w:val="28"/>
        </w:rPr>
      </w:pPr>
    </w:p>
    <w:p w14:paraId="26C32751" w14:textId="698344A6" w:rsidR="000E406D" w:rsidRDefault="000E406D" w:rsidP="00BE540E">
      <w:pPr>
        <w:outlineLvl w:val="0"/>
        <w:rPr>
          <w:b/>
          <w:sz w:val="28"/>
          <w:szCs w:val="28"/>
        </w:rPr>
      </w:pPr>
    </w:p>
    <w:p w14:paraId="27C806A0" w14:textId="77777777" w:rsidR="000E406D" w:rsidRDefault="000E406D" w:rsidP="00BE540E">
      <w:pPr>
        <w:outlineLvl w:val="0"/>
        <w:rPr>
          <w:b/>
          <w:sz w:val="28"/>
          <w:szCs w:val="28"/>
        </w:rPr>
      </w:pPr>
    </w:p>
    <w:p w14:paraId="3FB2E471" w14:textId="77777777" w:rsidR="000E406D" w:rsidRDefault="000E406D" w:rsidP="00BE540E">
      <w:pPr>
        <w:outlineLvl w:val="0"/>
        <w:rPr>
          <w:b/>
          <w:sz w:val="28"/>
          <w:szCs w:val="28"/>
        </w:rPr>
      </w:pPr>
    </w:p>
    <w:p w14:paraId="4CF2A55B" w14:textId="77777777" w:rsidR="000E406D" w:rsidRDefault="000E406D" w:rsidP="00BE540E">
      <w:pPr>
        <w:outlineLvl w:val="0"/>
        <w:rPr>
          <w:b/>
          <w:sz w:val="28"/>
          <w:szCs w:val="28"/>
        </w:rPr>
      </w:pPr>
    </w:p>
    <w:p w14:paraId="13BE79E4" w14:textId="77777777" w:rsidR="000E406D" w:rsidRDefault="000E406D" w:rsidP="00BE540E">
      <w:pPr>
        <w:outlineLvl w:val="0"/>
        <w:rPr>
          <w:b/>
          <w:sz w:val="28"/>
          <w:szCs w:val="28"/>
        </w:rPr>
      </w:pPr>
    </w:p>
    <w:p w14:paraId="0D56CD8A" w14:textId="3FFB4426" w:rsidR="000E406D" w:rsidRDefault="000E406D" w:rsidP="00BE540E">
      <w:pPr>
        <w:outlineLvl w:val="0"/>
        <w:rPr>
          <w:b/>
          <w:sz w:val="28"/>
          <w:szCs w:val="28"/>
        </w:rPr>
      </w:pPr>
    </w:p>
    <w:p w14:paraId="5617D2F7" w14:textId="77777777" w:rsidR="00D13894" w:rsidRDefault="00D13894" w:rsidP="00BE540E">
      <w:pPr>
        <w:outlineLvl w:val="0"/>
        <w:rPr>
          <w:b/>
          <w:sz w:val="28"/>
          <w:szCs w:val="28"/>
        </w:rPr>
      </w:pPr>
    </w:p>
    <w:p w14:paraId="6B053188" w14:textId="77777777" w:rsidR="00D13894" w:rsidRDefault="00D13894" w:rsidP="00BE540E">
      <w:pPr>
        <w:outlineLvl w:val="0"/>
        <w:rPr>
          <w:b/>
          <w:sz w:val="28"/>
          <w:szCs w:val="28"/>
        </w:rPr>
      </w:pPr>
    </w:p>
    <w:p w14:paraId="414A2C83" w14:textId="77777777" w:rsidR="00D13894" w:rsidRDefault="00D13894" w:rsidP="00BE540E">
      <w:pPr>
        <w:outlineLvl w:val="0"/>
        <w:rPr>
          <w:b/>
          <w:sz w:val="28"/>
          <w:szCs w:val="28"/>
        </w:rPr>
      </w:pPr>
    </w:p>
    <w:p w14:paraId="559A6C0A" w14:textId="77777777" w:rsidR="0067680C" w:rsidRDefault="0067680C" w:rsidP="0067680C"/>
    <w:p w14:paraId="202F9C4B" w14:textId="77777777" w:rsidR="0067680C" w:rsidRDefault="0067680C" w:rsidP="0067680C"/>
    <w:p w14:paraId="5D8BA8DC" w14:textId="65BC97FA" w:rsidR="00C560DD" w:rsidRDefault="00C560DD">
      <w:r>
        <w:br w:type="page"/>
      </w:r>
    </w:p>
    <w:p w14:paraId="0F1F5194" w14:textId="2240F8C9" w:rsidR="0067680C" w:rsidRDefault="00297F6C" w:rsidP="0067680C">
      <w:r>
        <w:rPr>
          <w:b/>
          <w:noProof/>
          <w:sz w:val="28"/>
          <w:szCs w:val="28"/>
          <w:lang w:bidi="ar-SA"/>
        </w:rPr>
        <w:lastRenderedPageBreak/>
        <mc:AlternateContent>
          <mc:Choice Requires="wps">
            <w:drawing>
              <wp:anchor distT="0" distB="0" distL="114300" distR="114300" simplePos="0" relativeHeight="251727872" behindDoc="0" locked="0" layoutInCell="1" allowOverlap="1" wp14:anchorId="37C9CDB4" wp14:editId="287235C3">
                <wp:simplePos x="0" y="0"/>
                <wp:positionH relativeFrom="column">
                  <wp:posOffset>-446405</wp:posOffset>
                </wp:positionH>
                <wp:positionV relativeFrom="paragraph">
                  <wp:posOffset>2886710</wp:posOffset>
                </wp:positionV>
                <wp:extent cx="6986905" cy="4686300"/>
                <wp:effectExtent l="0" t="0" r="23495" b="38100"/>
                <wp:wrapNone/>
                <wp:docPr id="2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6905" cy="4686300"/>
                        </a:xfrm>
                        <a:prstGeom prst="rect">
                          <a:avLst/>
                        </a:prstGeom>
                        <a:solidFill>
                          <a:srgbClr val="FFFFFF"/>
                        </a:solidFill>
                        <a:ln w="9525">
                          <a:solidFill>
                            <a:srgbClr val="000000"/>
                          </a:solidFill>
                          <a:miter lim="800000"/>
                          <a:headEnd/>
                          <a:tailEnd/>
                        </a:ln>
                      </wps:spPr>
                      <wps:txbx>
                        <w:txbxContent>
                          <w:p w14:paraId="0DAFFF45" w14:textId="77777777" w:rsidR="00490C72" w:rsidRDefault="00490C72" w:rsidP="00C560DD">
                            <w:pPr>
                              <w:contextualSpacing/>
                              <w:rPr>
                                <w:b/>
                              </w:rPr>
                            </w:pPr>
                          </w:p>
                          <w:p w14:paraId="33E0A00E" w14:textId="77777777" w:rsidR="00490C72" w:rsidRPr="00DF00B6" w:rsidRDefault="00490C72" w:rsidP="00C560DD">
                            <w:pPr>
                              <w:contextualSpacing/>
                              <w:rPr>
                                <w:b/>
                                <w:sz w:val="26"/>
                                <w:szCs w:val="26"/>
                              </w:rPr>
                            </w:pPr>
                            <w:r w:rsidRPr="00DF00B6">
                              <w:rPr>
                                <w:b/>
                                <w:sz w:val="26"/>
                                <w:szCs w:val="26"/>
                              </w:rPr>
                              <w:t>University of Washington Community Pharmacy Residency Program Personnel</w:t>
                            </w:r>
                          </w:p>
                          <w:p w14:paraId="4B691672" w14:textId="77777777" w:rsidR="00490C72" w:rsidRDefault="00490C72" w:rsidP="00C560DD">
                            <w:pPr>
                              <w:contextualSpacing/>
                            </w:pPr>
                          </w:p>
                          <w:p w14:paraId="198EF9B2" w14:textId="77777777" w:rsidR="00490C72" w:rsidRPr="00B00370" w:rsidRDefault="00490C72" w:rsidP="00C560DD">
                            <w:pPr>
                              <w:contextualSpacing/>
                            </w:pPr>
                            <w:r w:rsidRPr="00B00370">
                              <w:t>Rachel Firebaugh,</w:t>
                            </w:r>
                            <w:r>
                              <w:t xml:space="preserve"> PharmD, MPH</w:t>
                            </w:r>
                            <w:r>
                              <w:tab/>
                            </w:r>
                            <w:r>
                              <w:tab/>
                            </w:r>
                            <w:r>
                              <w:tab/>
                              <w:t>Don Downing, RPh</w:t>
                            </w:r>
                            <w:r>
                              <w:tab/>
                            </w:r>
                            <w:r>
                              <w:tab/>
                            </w:r>
                            <w:r>
                              <w:tab/>
                              <w:t>Awa Seck, BS</w:t>
                            </w:r>
                          </w:p>
                          <w:p w14:paraId="1D0DD2D2" w14:textId="77777777" w:rsidR="00490C72" w:rsidRPr="00B00370" w:rsidRDefault="00490C72" w:rsidP="00C560DD">
                            <w:pPr>
                              <w:contextualSpacing/>
                            </w:pPr>
                            <w:r>
                              <w:t xml:space="preserve">Interim </w:t>
                            </w:r>
                            <w:r w:rsidRPr="00B00370">
                              <w:t>Director</w:t>
                            </w:r>
                            <w:r>
                              <w:t>,</w:t>
                            </w:r>
                            <w:r>
                              <w:tab/>
                            </w:r>
                            <w:r>
                              <w:tab/>
                            </w:r>
                            <w:r>
                              <w:tab/>
                            </w:r>
                            <w:r>
                              <w:tab/>
                            </w:r>
                            <w:r>
                              <w:tab/>
                              <w:t>Assistant Director,</w:t>
                            </w:r>
                            <w:r>
                              <w:tab/>
                            </w:r>
                            <w:r>
                              <w:tab/>
                            </w:r>
                            <w:r>
                              <w:tab/>
                              <w:t>On-Site Support Staff,</w:t>
                            </w:r>
                          </w:p>
                          <w:p w14:paraId="365D7BC3" w14:textId="77777777" w:rsidR="00490C72" w:rsidRDefault="00490C72" w:rsidP="00C560DD">
                            <w:pPr>
                              <w:contextualSpacing/>
                            </w:pPr>
                            <w:r>
                              <w:t>UW School of Pharmacy</w:t>
                            </w:r>
                            <w:r>
                              <w:tab/>
                            </w:r>
                            <w:r>
                              <w:tab/>
                            </w:r>
                            <w:r>
                              <w:tab/>
                            </w:r>
                            <w:r>
                              <w:tab/>
                            </w:r>
                            <w:r w:rsidRPr="000A437C">
                              <w:t>UW School of Pharmacy</w:t>
                            </w:r>
                            <w:r>
                              <w:tab/>
                            </w:r>
                            <w:r>
                              <w:tab/>
                            </w:r>
                            <w:r>
                              <w:tab/>
                              <w:t>UW School of Pharmacy</w:t>
                            </w:r>
                          </w:p>
                          <w:p w14:paraId="3B61A788" w14:textId="77777777" w:rsidR="00490C72" w:rsidRPr="00B00370" w:rsidRDefault="00490C72" w:rsidP="00C560DD">
                            <w:pPr>
                              <w:contextualSpacing/>
                            </w:pPr>
                            <w:r w:rsidRPr="00B00370">
                              <w:t>PGY1 Community Residency Programs</w:t>
                            </w:r>
                            <w:r>
                              <w:tab/>
                            </w:r>
                            <w:r>
                              <w:tab/>
                              <w:t>Residency Programs</w:t>
                            </w:r>
                            <w:r>
                              <w:tab/>
                            </w:r>
                            <w:r>
                              <w:tab/>
                            </w:r>
                            <w:r>
                              <w:tab/>
                              <w:t>Residency Programs</w:t>
                            </w:r>
                          </w:p>
                          <w:p w14:paraId="2C64CF05" w14:textId="77777777" w:rsidR="00490C72" w:rsidRPr="00B00370" w:rsidRDefault="00490C72" w:rsidP="00C560DD">
                            <w:pPr>
                              <w:contextualSpacing/>
                            </w:pPr>
                            <w:r w:rsidRPr="00B00370">
                              <w:t>Department of Pharmacy</w:t>
                            </w:r>
                            <w:r>
                              <w:tab/>
                            </w:r>
                            <w:r>
                              <w:tab/>
                            </w:r>
                            <w:r>
                              <w:tab/>
                            </w:r>
                            <w:r>
                              <w:tab/>
                              <w:t xml:space="preserve">Department of Pharmacy </w:t>
                            </w:r>
                            <w:r>
                              <w:tab/>
                            </w:r>
                            <w:r>
                              <w:tab/>
                            </w:r>
                            <w:r>
                              <w:tab/>
                              <w:t>Department of Pharmacy</w:t>
                            </w:r>
                          </w:p>
                          <w:p w14:paraId="3266B8A7" w14:textId="77777777" w:rsidR="00490C72" w:rsidRPr="00B00370" w:rsidRDefault="00490C72" w:rsidP="00C560DD">
                            <w:pPr>
                              <w:contextualSpacing/>
                            </w:pPr>
                            <w:r w:rsidRPr="00B00370">
                              <w:t>Clinical Instructor</w:t>
                            </w:r>
                            <w:r>
                              <w:tab/>
                            </w:r>
                            <w:r>
                              <w:tab/>
                            </w:r>
                            <w:r>
                              <w:tab/>
                            </w:r>
                            <w:r>
                              <w:tab/>
                              <w:t>Clinical Professor</w:t>
                            </w:r>
                            <w:r>
                              <w:tab/>
                            </w:r>
                            <w:r>
                              <w:tab/>
                            </w:r>
                            <w:r>
                              <w:tab/>
                              <w:t>Office Assistant</w:t>
                            </w:r>
                          </w:p>
                          <w:p w14:paraId="29C69D3C" w14:textId="77777777" w:rsidR="00490C72" w:rsidRPr="000A437C" w:rsidRDefault="00726F01" w:rsidP="00C560DD">
                            <w:pPr>
                              <w:contextualSpacing/>
                            </w:pPr>
                            <w:hyperlink r:id="rId20" w:history="1">
                              <w:r w:rsidR="00490C72" w:rsidRPr="00E07BC2">
                                <w:rPr>
                                  <w:rStyle w:val="Hyperlink"/>
                                </w:rPr>
                                <w:t>rachelgf@uw.edu</w:t>
                              </w:r>
                            </w:hyperlink>
                            <w:r w:rsidR="00490C72">
                              <w:t xml:space="preserve"> </w:t>
                            </w:r>
                            <w:r w:rsidR="00490C72">
                              <w:tab/>
                            </w:r>
                            <w:r w:rsidR="00490C72">
                              <w:tab/>
                            </w:r>
                            <w:r w:rsidR="00490C72">
                              <w:tab/>
                            </w:r>
                            <w:r w:rsidR="00490C72">
                              <w:tab/>
                            </w:r>
                            <w:hyperlink r:id="rId21" w:history="1">
                              <w:r w:rsidR="00490C72" w:rsidRPr="00433CD5">
                                <w:rPr>
                                  <w:rStyle w:val="Hyperlink"/>
                                </w:rPr>
                                <w:t>dondown@uw.edu</w:t>
                              </w:r>
                            </w:hyperlink>
                            <w:r w:rsidR="00490C72">
                              <w:rPr>
                                <w:rStyle w:val="Hyperlink"/>
                                <w:i w:val="0"/>
                                <w:u w:val="none"/>
                              </w:rPr>
                              <w:tab/>
                            </w:r>
                            <w:r w:rsidR="00490C72">
                              <w:rPr>
                                <w:rStyle w:val="Hyperlink"/>
                                <w:i w:val="0"/>
                                <w:u w:val="none"/>
                              </w:rPr>
                              <w:tab/>
                            </w:r>
                            <w:r w:rsidR="00490C72">
                              <w:rPr>
                                <w:rStyle w:val="Hyperlink"/>
                                <w:i w:val="0"/>
                                <w:u w:val="none"/>
                              </w:rPr>
                              <w:tab/>
                            </w:r>
                            <w:r w:rsidR="00490C72" w:rsidRPr="000A437C">
                              <w:rPr>
                                <w:rStyle w:val="Hyperlink"/>
                              </w:rPr>
                              <w:t>awaseck@uw.edu</w:t>
                            </w:r>
                          </w:p>
                          <w:p w14:paraId="438AD3F9" w14:textId="77777777" w:rsidR="00490C72" w:rsidRDefault="00490C72" w:rsidP="00C560DD">
                            <w:pPr>
                              <w:contextualSpacing/>
                            </w:pPr>
                          </w:p>
                          <w:p w14:paraId="6F738A7E" w14:textId="77777777" w:rsidR="00DF00B6" w:rsidRDefault="00DF00B6" w:rsidP="00C560DD">
                            <w:pPr>
                              <w:contextualSpacing/>
                              <w:rPr>
                                <w:b/>
                                <w:sz w:val="26"/>
                                <w:szCs w:val="26"/>
                              </w:rPr>
                            </w:pPr>
                          </w:p>
                          <w:p w14:paraId="3FF2D4BE" w14:textId="77777777" w:rsidR="00490C72" w:rsidRPr="00DF00B6" w:rsidRDefault="00490C72" w:rsidP="00C560DD">
                            <w:pPr>
                              <w:contextualSpacing/>
                              <w:rPr>
                                <w:b/>
                                <w:sz w:val="26"/>
                                <w:szCs w:val="26"/>
                              </w:rPr>
                            </w:pPr>
                            <w:r w:rsidRPr="00DF00B6">
                              <w:rPr>
                                <w:b/>
                                <w:sz w:val="26"/>
                                <w:szCs w:val="26"/>
                              </w:rPr>
                              <w:t>Residency Site Coordinators</w:t>
                            </w:r>
                          </w:p>
                          <w:p w14:paraId="61D85C55" w14:textId="77777777" w:rsidR="00490C72" w:rsidRDefault="00490C72" w:rsidP="00C560DD">
                            <w:pPr>
                              <w:contextualSpacing/>
                            </w:pPr>
                          </w:p>
                          <w:p w14:paraId="445B0484" w14:textId="04DA1081" w:rsidR="00490C72" w:rsidRPr="00320FBC" w:rsidRDefault="00490C72" w:rsidP="00C560DD">
                            <w:pPr>
                              <w:contextualSpacing/>
                              <w:rPr>
                                <w:b/>
                              </w:rPr>
                            </w:pPr>
                            <w:r>
                              <w:rPr>
                                <w:b/>
                              </w:rPr>
                              <w:t>Providence Pharmacy Monroe</w:t>
                            </w:r>
                            <w:r>
                              <w:rPr>
                                <w:b/>
                              </w:rPr>
                              <w:tab/>
                            </w:r>
                            <w:r>
                              <w:rPr>
                                <w:b/>
                              </w:rPr>
                              <w:tab/>
                            </w:r>
                            <w:r>
                              <w:rPr>
                                <w:b/>
                              </w:rPr>
                              <w:tab/>
                              <w:t>QFC Pharmacy</w:t>
                            </w:r>
                            <w:r>
                              <w:rPr>
                                <w:b/>
                              </w:rPr>
                              <w:tab/>
                            </w:r>
                            <w:r>
                              <w:rPr>
                                <w:b/>
                              </w:rPr>
                              <w:tab/>
                            </w:r>
                            <w:r>
                              <w:rPr>
                                <w:b/>
                              </w:rPr>
                              <w:tab/>
                            </w:r>
                            <w:r>
                              <w:rPr>
                                <w:b/>
                              </w:rPr>
                              <w:tab/>
                            </w:r>
                          </w:p>
                          <w:p w14:paraId="72C91B69" w14:textId="2D3870CF" w:rsidR="00490C72" w:rsidRDefault="00490C72" w:rsidP="00C560DD">
                            <w:pPr>
                              <w:contextualSpacing/>
                            </w:pPr>
                            <w:r>
                              <w:t>Steven Erickson, PharmD</w:t>
                            </w:r>
                            <w:r>
                              <w:tab/>
                            </w:r>
                            <w:r>
                              <w:tab/>
                            </w:r>
                            <w:r>
                              <w:tab/>
                            </w:r>
                            <w:r>
                              <w:tab/>
                              <w:t>Marci J. Reynolds, PharmD</w:t>
                            </w:r>
                          </w:p>
                          <w:p w14:paraId="282D74B8" w14:textId="35E7E909" w:rsidR="00490C72" w:rsidRDefault="00490C72" w:rsidP="00C560DD">
                            <w:pPr>
                              <w:contextualSpacing/>
                            </w:pPr>
                            <w:r>
                              <w:t>Pharmacy Director</w:t>
                            </w:r>
                            <w:r>
                              <w:tab/>
                            </w:r>
                            <w:r>
                              <w:tab/>
                            </w:r>
                            <w:r>
                              <w:tab/>
                            </w:r>
                            <w:r>
                              <w:tab/>
                              <w:t>Clinical Care Coordinator</w:t>
                            </w:r>
                          </w:p>
                          <w:p w14:paraId="72E38E22" w14:textId="76F82910" w:rsidR="00490C72" w:rsidRDefault="00726F01" w:rsidP="00C560DD">
                            <w:pPr>
                              <w:contextualSpacing/>
                              <w:rPr>
                                <w:rStyle w:val="Hyperlink"/>
                              </w:rPr>
                            </w:pPr>
                            <w:hyperlink r:id="rId22" w:history="1">
                              <w:r w:rsidR="00490C72" w:rsidRPr="00E07BC2">
                                <w:rPr>
                                  <w:rStyle w:val="Hyperlink"/>
                                </w:rPr>
                                <w:t>Steven.erickson@providence.org</w:t>
                              </w:r>
                            </w:hyperlink>
                            <w:r w:rsidR="00490C72">
                              <w:t xml:space="preserve"> </w:t>
                            </w:r>
                            <w:r w:rsidR="00490C72">
                              <w:tab/>
                            </w:r>
                            <w:r w:rsidR="00490C72">
                              <w:tab/>
                            </w:r>
                            <w:r w:rsidR="00490C72">
                              <w:tab/>
                            </w:r>
                            <w:hyperlink r:id="rId23" w:history="1">
                              <w:r w:rsidR="00490C72" w:rsidRPr="00743518">
                                <w:rPr>
                                  <w:rStyle w:val="Hyperlink"/>
                                </w:rPr>
                                <w:t>marci.reynolds@qfci.com</w:t>
                              </w:r>
                            </w:hyperlink>
                          </w:p>
                          <w:p w14:paraId="3CB7CB9A" w14:textId="77777777" w:rsidR="00490C72" w:rsidRDefault="00490C72" w:rsidP="00C560DD">
                            <w:pPr>
                              <w:contextualSpacing/>
                              <w:rPr>
                                <w:rStyle w:val="Hyperlink"/>
                              </w:rPr>
                            </w:pPr>
                          </w:p>
                          <w:p w14:paraId="720AA943" w14:textId="1E0C52C6" w:rsidR="00490C72" w:rsidRDefault="00490C72" w:rsidP="00C560DD">
                            <w:pPr>
                              <w:contextualSpacing/>
                              <w:rPr>
                                <w:rStyle w:val="Hyperlink"/>
                              </w:rPr>
                            </w:pPr>
                            <w:r>
                              <w:rPr>
                                <w:noProof/>
                                <w:lang w:bidi="ar-SA"/>
                              </w:rPr>
                              <w:drawing>
                                <wp:inline distT="0" distB="0" distL="0" distR="0" wp14:anchorId="59D02AE7" wp14:editId="220AC9DE">
                                  <wp:extent cx="1025615" cy="92183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huskies logo.jpg"/>
                                          <pic:cNvPicPr/>
                                        </pic:nvPicPr>
                                        <pic:blipFill>
                                          <a:blip r:embed="rId24">
                                            <a:extLst>
                                              <a:ext uri="{28A0092B-C50C-407E-A947-70E740481C1C}">
                                                <a14:useLocalDpi xmlns:a14="http://schemas.microsoft.com/office/drawing/2010/main" val="0"/>
                                              </a:ext>
                                            </a:extLst>
                                          </a:blip>
                                          <a:stretch>
                                            <a:fillRect/>
                                          </a:stretch>
                                        </pic:blipFill>
                                        <pic:spPr>
                                          <a:xfrm>
                                            <a:off x="0" y="0"/>
                                            <a:ext cx="1050000" cy="943750"/>
                                          </a:xfrm>
                                          <a:prstGeom prst="rect">
                                            <a:avLst/>
                                          </a:prstGeom>
                                        </pic:spPr>
                                      </pic:pic>
                                    </a:graphicData>
                                  </a:graphic>
                                </wp:inline>
                              </w:drawing>
                            </w:r>
                          </w:p>
                          <w:p w14:paraId="1ED09FA5" w14:textId="77777777" w:rsidR="00490C72" w:rsidRDefault="00490C72" w:rsidP="00C560DD">
                            <w:pPr>
                              <w:contextualSpacing/>
                            </w:pPr>
                          </w:p>
                          <w:p w14:paraId="448948FE" w14:textId="1463CF73" w:rsidR="00490C72" w:rsidRPr="000A437C" w:rsidRDefault="00490C72" w:rsidP="00C560DD">
                            <w:pPr>
                              <w:contextualSpacing/>
                              <w:jc w:val="center"/>
                              <w:rPr>
                                <w:b/>
                              </w:rPr>
                            </w:pPr>
                          </w:p>
                          <w:p w14:paraId="61C2201F" w14:textId="77777777" w:rsidR="00490C72" w:rsidRDefault="00490C72" w:rsidP="00C560DD">
                            <w:pPr>
                              <w:contextualSpacing/>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7C9CDB4" id="Text Box 45" o:spid="_x0000_s1044" type="#_x0000_t202" style="position:absolute;margin-left:-35.15pt;margin-top:227.3pt;width:550.15pt;height:369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">
                <v:textbox>
                  <w:txbxContent>
                    <w:p w14:paraId="0DAFFF45" w14:textId="77777777" w:rsidR="00490C72" w:rsidRDefault="00490C72" w:rsidP="00C560DD">
                      <w:pPr>
                        <w:contextualSpacing/>
                        <w:rPr>
                          <w:b/>
                        </w:rPr>
                      </w:pPr>
                    </w:p>
                    <w:p w14:paraId="33E0A00E" w14:textId="77777777" w:rsidR="00490C72" w:rsidRPr="00DF00B6" w:rsidRDefault="00490C72" w:rsidP="00C560DD">
                      <w:pPr>
                        <w:contextualSpacing/>
                        <w:rPr>
                          <w:b/>
                          <w:sz w:val="26"/>
                          <w:szCs w:val="26"/>
                        </w:rPr>
                      </w:pPr>
                      <w:r w:rsidRPr="00DF00B6">
                        <w:rPr>
                          <w:b/>
                          <w:sz w:val="26"/>
                          <w:szCs w:val="26"/>
                        </w:rPr>
                        <w:t>University of Washington Community Pharmacy Residency Program Personnel</w:t>
                      </w:r>
                    </w:p>
                    <w:p w14:paraId="4B691672" w14:textId="77777777" w:rsidR="00490C72" w:rsidRDefault="00490C72" w:rsidP="00C560DD">
                      <w:pPr>
                        <w:contextualSpacing/>
                      </w:pPr>
                    </w:p>
                    <w:p w14:paraId="198EF9B2" w14:textId="77777777" w:rsidR="00490C72" w:rsidRPr="00B00370" w:rsidRDefault="00490C72" w:rsidP="00C560DD">
                      <w:pPr>
                        <w:contextualSpacing/>
                      </w:pPr>
                      <w:r w:rsidRPr="00B00370">
                        <w:t>Rachel Firebaugh,</w:t>
                      </w:r>
                      <w:r>
                        <w:t xml:space="preserve"> PharmD, MPH</w:t>
                      </w:r>
                      <w:r>
                        <w:tab/>
                      </w:r>
                      <w:r>
                        <w:tab/>
                      </w:r>
                      <w:r>
                        <w:tab/>
                        <w:t>Don Downing, RPh</w:t>
                      </w:r>
                      <w:r>
                        <w:tab/>
                      </w:r>
                      <w:r>
                        <w:tab/>
                      </w:r>
                      <w:r>
                        <w:tab/>
                        <w:t>Awa Seck, BS</w:t>
                      </w:r>
                    </w:p>
                    <w:p w14:paraId="1D0DD2D2" w14:textId="77777777" w:rsidR="00490C72" w:rsidRPr="00B00370" w:rsidRDefault="00490C72" w:rsidP="00C560DD">
                      <w:pPr>
                        <w:contextualSpacing/>
                      </w:pPr>
                      <w:r>
                        <w:t xml:space="preserve">Interim </w:t>
                      </w:r>
                      <w:r w:rsidRPr="00B00370">
                        <w:t>Director</w:t>
                      </w:r>
                      <w:r>
                        <w:t>,</w:t>
                      </w:r>
                      <w:r>
                        <w:tab/>
                      </w:r>
                      <w:r>
                        <w:tab/>
                      </w:r>
                      <w:r>
                        <w:tab/>
                      </w:r>
                      <w:r>
                        <w:tab/>
                      </w:r>
                      <w:r>
                        <w:tab/>
                        <w:t>Assistant Director,</w:t>
                      </w:r>
                      <w:r>
                        <w:tab/>
                      </w:r>
                      <w:r>
                        <w:tab/>
                      </w:r>
                      <w:r>
                        <w:tab/>
                        <w:t>On-Site Support Staff,</w:t>
                      </w:r>
                    </w:p>
                    <w:p w14:paraId="365D7BC3" w14:textId="77777777" w:rsidR="00490C72" w:rsidRDefault="00490C72" w:rsidP="00C560DD">
                      <w:pPr>
                        <w:contextualSpacing/>
                      </w:pPr>
                      <w:r>
                        <w:t>UW School of Pharmacy</w:t>
                      </w:r>
                      <w:r>
                        <w:tab/>
                      </w:r>
                      <w:r>
                        <w:tab/>
                      </w:r>
                      <w:r>
                        <w:tab/>
                      </w:r>
                      <w:r>
                        <w:tab/>
                      </w:r>
                      <w:r w:rsidRPr="000A437C">
                        <w:t>UW School of Pharmacy</w:t>
                      </w:r>
                      <w:r>
                        <w:tab/>
                      </w:r>
                      <w:r>
                        <w:tab/>
                      </w:r>
                      <w:r>
                        <w:tab/>
                        <w:t>UW School of Pharmacy</w:t>
                      </w:r>
                    </w:p>
                    <w:p w14:paraId="3B61A788" w14:textId="77777777" w:rsidR="00490C72" w:rsidRPr="00B00370" w:rsidRDefault="00490C72" w:rsidP="00C560DD">
                      <w:pPr>
                        <w:contextualSpacing/>
                      </w:pPr>
                      <w:r w:rsidRPr="00B00370">
                        <w:t>PGY1 Community Residency Programs</w:t>
                      </w:r>
                      <w:r>
                        <w:tab/>
                      </w:r>
                      <w:r>
                        <w:tab/>
                        <w:t>Residency Programs</w:t>
                      </w:r>
                      <w:r>
                        <w:tab/>
                      </w:r>
                      <w:r>
                        <w:tab/>
                      </w:r>
                      <w:r>
                        <w:tab/>
                        <w:t>Residency Programs</w:t>
                      </w:r>
                    </w:p>
                    <w:p w14:paraId="2C64CF05" w14:textId="77777777" w:rsidR="00490C72" w:rsidRPr="00B00370" w:rsidRDefault="00490C72" w:rsidP="00C560DD">
                      <w:pPr>
                        <w:contextualSpacing/>
                      </w:pPr>
                      <w:r w:rsidRPr="00B00370">
                        <w:t>Department of Pharmacy</w:t>
                      </w:r>
                      <w:r>
                        <w:tab/>
                      </w:r>
                      <w:r>
                        <w:tab/>
                      </w:r>
                      <w:r>
                        <w:tab/>
                      </w:r>
                      <w:r>
                        <w:tab/>
                        <w:t xml:space="preserve">Department of Pharmacy </w:t>
                      </w:r>
                      <w:r>
                        <w:tab/>
                      </w:r>
                      <w:r>
                        <w:tab/>
                      </w:r>
                      <w:r>
                        <w:tab/>
                        <w:t>Department of Pharmacy</w:t>
                      </w:r>
                    </w:p>
                    <w:p w14:paraId="3266B8A7" w14:textId="77777777" w:rsidR="00490C72" w:rsidRPr="00B00370" w:rsidRDefault="00490C72" w:rsidP="00C560DD">
                      <w:pPr>
                        <w:contextualSpacing/>
                      </w:pPr>
                      <w:r w:rsidRPr="00B00370">
                        <w:t>Clinical Instructor</w:t>
                      </w:r>
                      <w:r>
                        <w:tab/>
                      </w:r>
                      <w:r>
                        <w:tab/>
                      </w:r>
                      <w:r>
                        <w:tab/>
                      </w:r>
                      <w:r>
                        <w:tab/>
                        <w:t>Clinical Professor</w:t>
                      </w:r>
                      <w:r>
                        <w:tab/>
                      </w:r>
                      <w:r>
                        <w:tab/>
                      </w:r>
                      <w:r>
                        <w:tab/>
                        <w:t>Office Assistant</w:t>
                      </w:r>
                    </w:p>
                    <w:p w14:paraId="29C69D3C" w14:textId="77777777" w:rsidR="00490C72" w:rsidRPr="000A437C" w:rsidRDefault="00726F01" w:rsidP="00C560DD">
                      <w:pPr>
                        <w:contextualSpacing/>
                      </w:pPr>
                      <w:hyperlink r:id="rId25" w:history="1">
                        <w:r w:rsidR="00490C72" w:rsidRPr="00E07BC2">
                          <w:rPr>
                            <w:rStyle w:val="Hyperlink"/>
                          </w:rPr>
                          <w:t>rachelgf@uw.edu</w:t>
                        </w:r>
                      </w:hyperlink>
                      <w:r w:rsidR="00490C72">
                        <w:t xml:space="preserve"> </w:t>
                      </w:r>
                      <w:r w:rsidR="00490C72">
                        <w:tab/>
                      </w:r>
                      <w:r w:rsidR="00490C72">
                        <w:tab/>
                      </w:r>
                      <w:r w:rsidR="00490C72">
                        <w:tab/>
                      </w:r>
                      <w:r w:rsidR="00490C72">
                        <w:tab/>
                      </w:r>
                      <w:hyperlink r:id="rId26" w:history="1">
                        <w:r w:rsidR="00490C72" w:rsidRPr="00433CD5">
                          <w:rPr>
                            <w:rStyle w:val="Hyperlink"/>
                          </w:rPr>
                          <w:t>dondown@uw.edu</w:t>
                        </w:r>
                      </w:hyperlink>
                      <w:r w:rsidR="00490C72">
                        <w:rPr>
                          <w:rStyle w:val="Hyperlink"/>
                          <w:i w:val="0"/>
                          <w:u w:val="none"/>
                        </w:rPr>
                        <w:tab/>
                      </w:r>
                      <w:r w:rsidR="00490C72">
                        <w:rPr>
                          <w:rStyle w:val="Hyperlink"/>
                          <w:i w:val="0"/>
                          <w:u w:val="none"/>
                        </w:rPr>
                        <w:tab/>
                      </w:r>
                      <w:r w:rsidR="00490C72">
                        <w:rPr>
                          <w:rStyle w:val="Hyperlink"/>
                          <w:i w:val="0"/>
                          <w:u w:val="none"/>
                        </w:rPr>
                        <w:tab/>
                      </w:r>
                      <w:r w:rsidR="00490C72" w:rsidRPr="000A437C">
                        <w:rPr>
                          <w:rStyle w:val="Hyperlink"/>
                        </w:rPr>
                        <w:t>awaseck@uw.edu</w:t>
                      </w:r>
                    </w:p>
                    <w:p w14:paraId="438AD3F9" w14:textId="77777777" w:rsidR="00490C72" w:rsidRDefault="00490C72" w:rsidP="00C560DD">
                      <w:pPr>
                        <w:contextualSpacing/>
                      </w:pPr>
                    </w:p>
                    <w:p w14:paraId="6F738A7E" w14:textId="77777777" w:rsidR="00DF00B6" w:rsidRDefault="00DF00B6" w:rsidP="00C560DD">
                      <w:pPr>
                        <w:contextualSpacing/>
                        <w:rPr>
                          <w:b/>
                          <w:sz w:val="26"/>
                          <w:szCs w:val="26"/>
                        </w:rPr>
                      </w:pPr>
                    </w:p>
                    <w:p w14:paraId="3FF2D4BE" w14:textId="77777777" w:rsidR="00490C72" w:rsidRPr="00DF00B6" w:rsidRDefault="00490C72" w:rsidP="00C560DD">
                      <w:pPr>
                        <w:contextualSpacing/>
                        <w:rPr>
                          <w:b/>
                          <w:sz w:val="26"/>
                          <w:szCs w:val="26"/>
                        </w:rPr>
                      </w:pPr>
                      <w:r w:rsidRPr="00DF00B6">
                        <w:rPr>
                          <w:b/>
                          <w:sz w:val="26"/>
                          <w:szCs w:val="26"/>
                        </w:rPr>
                        <w:t>Residency Site Coordinators</w:t>
                      </w:r>
                    </w:p>
                    <w:p w14:paraId="61D85C55" w14:textId="77777777" w:rsidR="00490C72" w:rsidRDefault="00490C72" w:rsidP="00C560DD">
                      <w:pPr>
                        <w:contextualSpacing/>
                      </w:pPr>
                    </w:p>
                    <w:p w14:paraId="445B0484" w14:textId="04DA1081" w:rsidR="00490C72" w:rsidRPr="00320FBC" w:rsidRDefault="00490C72" w:rsidP="00C560DD">
                      <w:pPr>
                        <w:contextualSpacing/>
                        <w:rPr>
                          <w:b/>
                        </w:rPr>
                      </w:pPr>
                      <w:r>
                        <w:rPr>
                          <w:b/>
                        </w:rPr>
                        <w:t>Providence Pharmacy Monroe</w:t>
                      </w:r>
                      <w:r>
                        <w:rPr>
                          <w:b/>
                        </w:rPr>
                        <w:tab/>
                      </w:r>
                      <w:r>
                        <w:rPr>
                          <w:b/>
                        </w:rPr>
                        <w:tab/>
                      </w:r>
                      <w:r>
                        <w:rPr>
                          <w:b/>
                        </w:rPr>
                        <w:tab/>
                        <w:t>QFC Pharmacy</w:t>
                      </w:r>
                      <w:r>
                        <w:rPr>
                          <w:b/>
                        </w:rPr>
                        <w:tab/>
                      </w:r>
                      <w:r>
                        <w:rPr>
                          <w:b/>
                        </w:rPr>
                        <w:tab/>
                      </w:r>
                      <w:r>
                        <w:rPr>
                          <w:b/>
                        </w:rPr>
                        <w:tab/>
                      </w:r>
                      <w:r>
                        <w:rPr>
                          <w:b/>
                        </w:rPr>
                        <w:tab/>
                      </w:r>
                    </w:p>
                    <w:p w14:paraId="72C91B69" w14:textId="2D3870CF" w:rsidR="00490C72" w:rsidRDefault="00490C72" w:rsidP="00C560DD">
                      <w:pPr>
                        <w:contextualSpacing/>
                      </w:pPr>
                      <w:r>
                        <w:t>Steven Erickson, PharmD</w:t>
                      </w:r>
                      <w:r>
                        <w:tab/>
                      </w:r>
                      <w:r>
                        <w:tab/>
                      </w:r>
                      <w:r>
                        <w:tab/>
                      </w:r>
                      <w:r>
                        <w:tab/>
                        <w:t>Marci J. Reynolds, PharmD</w:t>
                      </w:r>
                    </w:p>
                    <w:p w14:paraId="282D74B8" w14:textId="35E7E909" w:rsidR="00490C72" w:rsidRDefault="00490C72" w:rsidP="00C560DD">
                      <w:pPr>
                        <w:contextualSpacing/>
                      </w:pPr>
                      <w:r>
                        <w:t>Pharmacy Director</w:t>
                      </w:r>
                      <w:r>
                        <w:tab/>
                      </w:r>
                      <w:r>
                        <w:tab/>
                      </w:r>
                      <w:r>
                        <w:tab/>
                      </w:r>
                      <w:r>
                        <w:tab/>
                        <w:t>Clinical Care Coordinator</w:t>
                      </w:r>
                    </w:p>
                    <w:p w14:paraId="72E38E22" w14:textId="76F82910" w:rsidR="00490C72" w:rsidRDefault="00726F01" w:rsidP="00C560DD">
                      <w:pPr>
                        <w:contextualSpacing/>
                        <w:rPr>
                          <w:rStyle w:val="Hyperlink"/>
                        </w:rPr>
                      </w:pPr>
                      <w:hyperlink r:id="rId27" w:history="1">
                        <w:r w:rsidR="00490C72" w:rsidRPr="00E07BC2">
                          <w:rPr>
                            <w:rStyle w:val="Hyperlink"/>
                          </w:rPr>
                          <w:t>Steven.erickson@providence.org</w:t>
                        </w:r>
                      </w:hyperlink>
                      <w:r w:rsidR="00490C72">
                        <w:t xml:space="preserve"> </w:t>
                      </w:r>
                      <w:r w:rsidR="00490C72">
                        <w:tab/>
                      </w:r>
                      <w:r w:rsidR="00490C72">
                        <w:tab/>
                      </w:r>
                      <w:r w:rsidR="00490C72">
                        <w:tab/>
                      </w:r>
                      <w:hyperlink r:id="rId28" w:history="1">
                        <w:r w:rsidR="00490C72" w:rsidRPr="00743518">
                          <w:rPr>
                            <w:rStyle w:val="Hyperlink"/>
                          </w:rPr>
                          <w:t>marci.reynolds@qfci.com</w:t>
                        </w:r>
                      </w:hyperlink>
                    </w:p>
                    <w:p w14:paraId="3CB7CB9A" w14:textId="77777777" w:rsidR="00490C72" w:rsidRDefault="00490C72" w:rsidP="00C560DD">
                      <w:pPr>
                        <w:contextualSpacing/>
                        <w:rPr>
                          <w:rStyle w:val="Hyperlink"/>
                        </w:rPr>
                      </w:pPr>
                    </w:p>
                    <w:p w14:paraId="720AA943" w14:textId="1E0C52C6" w:rsidR="00490C72" w:rsidRDefault="00490C72" w:rsidP="00C560DD">
                      <w:pPr>
                        <w:contextualSpacing/>
                        <w:rPr>
                          <w:rStyle w:val="Hyperlink"/>
                        </w:rPr>
                      </w:pPr>
                      <w:r>
                        <w:rPr>
                          <w:noProof/>
                          <w:lang w:bidi="ar-SA"/>
                        </w:rPr>
                        <w:drawing>
                          <wp:inline distT="0" distB="0" distL="0" distR="0" wp14:anchorId="59D02AE7" wp14:editId="220AC9DE">
                            <wp:extent cx="1025615" cy="921832"/>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shington-huskies logo.jpg"/>
                                    <pic:cNvPicPr/>
                                  </pic:nvPicPr>
                                  <pic:blipFill>
                                    <a:blip r:embed="rId24">
                                      <a:extLst>
                                        <a:ext uri="{28A0092B-C50C-407E-A947-70E740481C1C}">
                                          <a14:useLocalDpi xmlns:a14="http://schemas.microsoft.com/office/drawing/2010/main" val="0"/>
                                        </a:ext>
                                      </a:extLst>
                                    </a:blip>
                                    <a:stretch>
                                      <a:fillRect/>
                                    </a:stretch>
                                  </pic:blipFill>
                                  <pic:spPr>
                                    <a:xfrm>
                                      <a:off x="0" y="0"/>
                                      <a:ext cx="1050000" cy="943750"/>
                                    </a:xfrm>
                                    <a:prstGeom prst="rect">
                                      <a:avLst/>
                                    </a:prstGeom>
                                  </pic:spPr>
                                </pic:pic>
                              </a:graphicData>
                            </a:graphic>
                          </wp:inline>
                        </w:drawing>
                      </w:r>
                    </w:p>
                    <w:p w14:paraId="1ED09FA5" w14:textId="77777777" w:rsidR="00490C72" w:rsidRDefault="00490C72" w:rsidP="00C560DD">
                      <w:pPr>
                        <w:contextualSpacing/>
                      </w:pPr>
                    </w:p>
                    <w:p w14:paraId="448948FE" w14:textId="1463CF73" w:rsidR="00490C72" w:rsidRPr="000A437C" w:rsidRDefault="00490C72" w:rsidP="00C560DD">
                      <w:pPr>
                        <w:contextualSpacing/>
                        <w:jc w:val="center"/>
                        <w:rPr>
                          <w:b/>
                        </w:rPr>
                      </w:pPr>
                    </w:p>
                    <w:p w14:paraId="61C2201F" w14:textId="77777777" w:rsidR="00490C72" w:rsidRDefault="00490C72" w:rsidP="00C560DD">
                      <w:pPr>
                        <w:contextualSpacing/>
                        <w:jc w:val="center"/>
                      </w:pPr>
                    </w:p>
                  </w:txbxContent>
                </v:textbox>
              </v:shape>
            </w:pict>
          </mc:Fallback>
        </mc:AlternateContent>
      </w:r>
      <w:r w:rsidR="00CD2C75">
        <w:rPr>
          <w:b/>
          <w:noProof/>
          <w:sz w:val="28"/>
          <w:szCs w:val="28"/>
          <w:lang w:bidi="ar-SA"/>
        </w:rPr>
        <mc:AlternateContent>
          <mc:Choice Requires="wps">
            <w:drawing>
              <wp:anchor distT="0" distB="0" distL="114300" distR="114300" simplePos="0" relativeHeight="251750400" behindDoc="0" locked="0" layoutInCell="1" allowOverlap="1" wp14:anchorId="6146C995" wp14:editId="31950ACA">
                <wp:simplePos x="0" y="0"/>
                <wp:positionH relativeFrom="column">
                  <wp:posOffset>-444500</wp:posOffset>
                </wp:positionH>
                <wp:positionV relativeFrom="paragraph">
                  <wp:posOffset>-656590</wp:posOffset>
                </wp:positionV>
                <wp:extent cx="6985000" cy="2971800"/>
                <wp:effectExtent l="0" t="0" r="25400" b="25400"/>
                <wp:wrapNone/>
                <wp:docPr id="38"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85000" cy="2971800"/>
                        </a:xfrm>
                        <a:prstGeom prst="rect">
                          <a:avLst/>
                        </a:prstGeom>
                        <a:solidFill>
                          <a:srgbClr val="FFFFFF"/>
                        </a:solidFill>
                        <a:ln w="9525">
                          <a:solidFill>
                            <a:srgbClr val="000000"/>
                          </a:solidFill>
                          <a:miter lim="800000"/>
                          <a:headEnd/>
                          <a:tailEnd/>
                        </a:ln>
                      </wps:spPr>
                      <wps:txbx>
                        <w:txbxContent>
                          <w:p w14:paraId="082C959D" w14:textId="31744CD3" w:rsidR="00490C72" w:rsidRPr="00297F6C" w:rsidRDefault="00490C72" w:rsidP="00297F6C">
                            <w:pPr>
                              <w:contextualSpacing/>
                              <w:rPr>
                                <w:b/>
                                <w:sz w:val="22"/>
                                <w:szCs w:val="22"/>
                              </w:rPr>
                            </w:pPr>
                            <w:r w:rsidRPr="00297F6C">
                              <w:rPr>
                                <w:b/>
                                <w:sz w:val="22"/>
                                <w:szCs w:val="22"/>
                              </w:rPr>
                              <w:t>The Pharmacist is in!</w:t>
                            </w:r>
                            <w:r>
                              <w:rPr>
                                <w:b/>
                                <w:sz w:val="22"/>
                                <w:szCs w:val="22"/>
                              </w:rPr>
                              <w:t xml:space="preserve"> continued</w:t>
                            </w:r>
                          </w:p>
                          <w:p w14:paraId="258650C9" w14:textId="77777777" w:rsidR="00490C72" w:rsidRPr="00CD2C75" w:rsidRDefault="00490C72" w:rsidP="00A2133F">
                            <w:pPr>
                              <w:spacing w:after="0"/>
                              <w:jc w:val="both"/>
                              <w:rPr>
                                <w:i w:val="0"/>
                                <w:sz w:val="22"/>
                                <w:szCs w:val="22"/>
                              </w:rPr>
                            </w:pPr>
                          </w:p>
                          <w:p w14:paraId="687DF4DF" w14:textId="77777777" w:rsidR="00490C72" w:rsidRDefault="00490C72" w:rsidP="00CD2C75">
                            <w:pPr>
                              <w:spacing w:after="0"/>
                              <w:jc w:val="both"/>
                              <w:rPr>
                                <w:i w:val="0"/>
                                <w:sz w:val="22"/>
                                <w:szCs w:val="22"/>
                              </w:rPr>
                            </w:pPr>
                            <w:r w:rsidRPr="00CD2C75">
                              <w:rPr>
                                <w:i w:val="0"/>
                                <w:sz w:val="22"/>
                                <w:szCs w:val="22"/>
                              </w:rPr>
                              <w:t xml:space="preserve">Not surprisingly, the physicians at the clinic strongly support the services that the pharmacy residents provide and welcome the interdisciplinary practice.  While at the clinic, I watched a physician walk over and talk to Dr. Huynh.  He let her know that an INR for a mutual patient came back. They had a discussion about the patient’s acute situation.  I was surprised at the interaction because of how easily it was for the two professionals to approach each other and communicate.  Dr. Huynh explained, “The clinic layout strongly encourages interprofessional collaboration.”  Looking around, I was not surprised.  The office is an open space with physicians sitting next to medical assistants who are sitting across from the pharmacy team instead of individuals having a personal office.  I got the sense that each professional played an integral role in the health care team.  I could see how a setup like this makes it very easy to communicate and collaborate regarding patient care. </w:t>
                            </w:r>
                          </w:p>
                          <w:p w14:paraId="79940B28" w14:textId="77777777" w:rsidR="00490C72" w:rsidRDefault="00490C72" w:rsidP="00297F6C">
                            <w:pPr>
                              <w:spacing w:after="0"/>
                              <w:jc w:val="both"/>
                              <w:rPr>
                                <w:i w:val="0"/>
                                <w:sz w:val="22"/>
                                <w:szCs w:val="22"/>
                              </w:rPr>
                            </w:pPr>
                          </w:p>
                          <w:p w14:paraId="37DFD553" w14:textId="77777777" w:rsidR="00490C72" w:rsidRPr="00297F6C" w:rsidRDefault="00490C72" w:rsidP="00297F6C">
                            <w:pPr>
                              <w:spacing w:after="0"/>
                              <w:jc w:val="both"/>
                              <w:rPr>
                                <w:i w:val="0"/>
                                <w:sz w:val="22"/>
                                <w:szCs w:val="22"/>
                              </w:rPr>
                            </w:pPr>
                            <w:r w:rsidRPr="00297F6C">
                              <w:rPr>
                                <w:i w:val="0"/>
                                <w:sz w:val="22"/>
                                <w:szCs w:val="22"/>
                              </w:rPr>
                              <w:t>Washington law SB 5557 requiring insurance companies to recognize and reimburse pharmacists as providers goes into effect 2017 and I look forward to what the pharmacy residents of PMG Monroe will do next.</w:t>
                            </w:r>
                          </w:p>
                          <w:p w14:paraId="3F7CF56B" w14:textId="77777777" w:rsidR="00490C72" w:rsidRPr="00CD2C75" w:rsidRDefault="00490C72" w:rsidP="00CD2C75">
                            <w:pPr>
                              <w:spacing w:after="0"/>
                              <w:jc w:val="both"/>
                              <w:rPr>
                                <w:i w:val="0"/>
                                <w:sz w:val="22"/>
                                <w:szCs w:val="22"/>
                              </w:rPr>
                            </w:pPr>
                          </w:p>
                          <w:p w14:paraId="2CD5F9CD" w14:textId="77777777" w:rsidR="00490C72" w:rsidRPr="00CD2C75" w:rsidRDefault="00490C72" w:rsidP="00A2133F">
                            <w:pPr>
                              <w:spacing w:after="0"/>
                              <w:jc w:val="both"/>
                              <w:rPr>
                                <w:i w:val="0"/>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46C995" id="_x0000_s1045" type="#_x0000_t202" style="position:absolute;margin-left:-35pt;margin-top:-51.7pt;width:550pt;height:234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">
                <v:textbox>
                  <w:txbxContent>
                    <w:p w14:paraId="082C959D" w14:textId="31744CD3" w:rsidR="00490C72" w:rsidRPr="00297F6C" w:rsidRDefault="00490C72" w:rsidP="00297F6C">
                      <w:pPr>
                        <w:contextualSpacing/>
                        <w:rPr>
                          <w:b/>
                          <w:sz w:val="22"/>
                          <w:szCs w:val="22"/>
                        </w:rPr>
                      </w:pPr>
                      <w:r w:rsidRPr="00297F6C">
                        <w:rPr>
                          <w:b/>
                          <w:sz w:val="22"/>
                          <w:szCs w:val="22"/>
                        </w:rPr>
                        <w:t>The Pharmacist is in!</w:t>
                      </w:r>
                      <w:r>
                        <w:rPr>
                          <w:b/>
                          <w:sz w:val="22"/>
                          <w:szCs w:val="22"/>
                        </w:rPr>
                        <w:t xml:space="preserve"> continued</w:t>
                      </w:r>
                    </w:p>
                    <w:p w14:paraId="258650C9" w14:textId="77777777" w:rsidR="00490C72" w:rsidRPr="00CD2C75" w:rsidRDefault="00490C72" w:rsidP="00A2133F">
                      <w:pPr>
                        <w:spacing w:after="0"/>
                        <w:jc w:val="both"/>
                        <w:rPr>
                          <w:i w:val="0"/>
                          <w:sz w:val="22"/>
                          <w:szCs w:val="22"/>
                        </w:rPr>
                      </w:pPr>
                    </w:p>
                    <w:p w14:paraId="687DF4DF" w14:textId="77777777" w:rsidR="00490C72" w:rsidRDefault="00490C72" w:rsidP="00CD2C75">
                      <w:pPr>
                        <w:spacing w:after="0"/>
                        <w:jc w:val="both"/>
                        <w:rPr>
                          <w:i w:val="0"/>
                          <w:sz w:val="22"/>
                          <w:szCs w:val="22"/>
                        </w:rPr>
                      </w:pPr>
                      <w:r w:rsidRPr="00CD2C75">
                        <w:rPr>
                          <w:i w:val="0"/>
                          <w:sz w:val="22"/>
                          <w:szCs w:val="22"/>
                        </w:rPr>
                        <w:t xml:space="preserve">Not surprisingly, the physicians at the clinic strongly support the services that the pharmacy residents provide and welcome the interdisciplinary practice.  While at the clinic, I watched a physician walk over and talk to Dr. Huynh.  He let her know that an INR for a mutual patient came back. They had a discussion about the patient’s acute situation.  I was surprised at the interaction because of how easily it was for the two professionals to approach each other and communicate.  Dr. Huynh explained, “The clinic layout strongly encourages interprofessional collaboration.”  Looking around, I was not surprised.  The office is an open space with physicians sitting next to medical assistants who are sitting across from the pharmacy team instead of individuals having a personal office.  I got the sense that each professional played an integral role in the health care team.  I could see how a setup like this makes it very easy to communicate and collaborate regarding patient care. </w:t>
                      </w:r>
                    </w:p>
                    <w:p w14:paraId="79940B28" w14:textId="77777777" w:rsidR="00490C72" w:rsidRDefault="00490C72" w:rsidP="00297F6C">
                      <w:pPr>
                        <w:spacing w:after="0"/>
                        <w:jc w:val="both"/>
                        <w:rPr>
                          <w:i w:val="0"/>
                          <w:sz w:val="22"/>
                          <w:szCs w:val="22"/>
                        </w:rPr>
                      </w:pPr>
                    </w:p>
                    <w:p w14:paraId="37DFD553" w14:textId="77777777" w:rsidR="00490C72" w:rsidRPr="00297F6C" w:rsidRDefault="00490C72" w:rsidP="00297F6C">
                      <w:pPr>
                        <w:spacing w:after="0"/>
                        <w:jc w:val="both"/>
                        <w:rPr>
                          <w:i w:val="0"/>
                          <w:sz w:val="22"/>
                          <w:szCs w:val="22"/>
                        </w:rPr>
                      </w:pPr>
                      <w:r w:rsidRPr="00297F6C">
                        <w:rPr>
                          <w:i w:val="0"/>
                          <w:sz w:val="22"/>
                          <w:szCs w:val="22"/>
                        </w:rPr>
                        <w:t>Washington law SB 5557 requiring insurance companies to recognize and reimburse pharmacists as providers goes into effect 2017 and I look forward to what the pharmacy residents of PMG Monroe will do next.</w:t>
                      </w:r>
                    </w:p>
                    <w:p w14:paraId="3F7CF56B" w14:textId="77777777" w:rsidR="00490C72" w:rsidRPr="00CD2C75" w:rsidRDefault="00490C72" w:rsidP="00CD2C75">
                      <w:pPr>
                        <w:spacing w:after="0"/>
                        <w:jc w:val="both"/>
                        <w:rPr>
                          <w:i w:val="0"/>
                          <w:sz w:val="22"/>
                          <w:szCs w:val="22"/>
                        </w:rPr>
                      </w:pPr>
                    </w:p>
                    <w:p w14:paraId="2CD5F9CD" w14:textId="77777777" w:rsidR="00490C72" w:rsidRPr="00CD2C75" w:rsidRDefault="00490C72" w:rsidP="00A2133F">
                      <w:pPr>
                        <w:spacing w:after="0"/>
                        <w:jc w:val="both"/>
                        <w:rPr>
                          <w:i w:val="0"/>
                          <w:sz w:val="22"/>
                          <w:szCs w:val="22"/>
                        </w:rPr>
                      </w:pPr>
                    </w:p>
                  </w:txbxContent>
                </v:textbox>
              </v:shape>
            </w:pict>
          </mc:Fallback>
        </mc:AlternateContent>
      </w:r>
    </w:p>
    <w:sectPr w:rsidR="0067680C" w:rsidSect="009E4BAA">
      <w:type w:val="continuous"/>
      <w:pgSz w:w="12240" w:h="15840"/>
      <w:pgMar w:top="1440" w:right="1440" w:bottom="1440" w:left="1440" w:header="720" w:footer="720" w:gutter="0"/>
      <w:cols w:num="2"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7679EC" w14:textId="77777777" w:rsidR="00726F01" w:rsidRDefault="00726F01" w:rsidP="000914CC">
      <w:pPr>
        <w:spacing w:after="0" w:line="240" w:lineRule="auto"/>
      </w:pPr>
      <w:r>
        <w:separator/>
      </w:r>
    </w:p>
  </w:endnote>
  <w:endnote w:type="continuationSeparator" w:id="0">
    <w:p w14:paraId="155675AB" w14:textId="77777777" w:rsidR="00726F01" w:rsidRDefault="00726F01" w:rsidP="0009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HG明朝B">
    <w:panose1 w:val="020B0604020202020204"/>
    <w:charset w:val="00"/>
    <w:family w:val="roman"/>
    <w:notTrueType/>
    <w:pitch w:val="default"/>
  </w:font>
  <w:font w:name="HGｺﾞｼｯｸM">
    <w:panose1 w:val="020B0604020202020204"/>
    <w:charset w:val="00"/>
    <w:family w:val="roman"/>
    <w:notTrueType/>
    <w:pitch w:val="default"/>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D28C50" w14:textId="77777777" w:rsidR="004A521C" w:rsidRDefault="004A521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4DD87" w14:textId="77777777" w:rsidR="004A521C" w:rsidRDefault="004A521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C2CEF8F" w14:textId="77777777" w:rsidR="004A521C" w:rsidRDefault="004A521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405FC9" w14:textId="77777777" w:rsidR="00726F01" w:rsidRDefault="00726F01" w:rsidP="000914CC">
      <w:pPr>
        <w:spacing w:after="0" w:line="240" w:lineRule="auto"/>
      </w:pPr>
      <w:r>
        <w:separator/>
      </w:r>
    </w:p>
  </w:footnote>
  <w:footnote w:type="continuationSeparator" w:id="0">
    <w:p w14:paraId="1F8F80DF" w14:textId="77777777" w:rsidR="00726F01" w:rsidRDefault="00726F01" w:rsidP="0009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928BC0" w14:textId="77777777" w:rsidR="004A521C" w:rsidRDefault="004A521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i w:val="0"/>
      </w:rPr>
      <w:id w:val="-1928103960"/>
      <w:docPartObj>
        <w:docPartGallery w:val="Page Numbers (Top of Page)"/>
        <w:docPartUnique/>
      </w:docPartObj>
    </w:sdtPr>
    <w:sdtEndPr>
      <w:rPr>
        <w:noProof/>
      </w:rPr>
    </w:sdtEndPr>
    <w:sdtContent>
      <w:p w14:paraId="505B3E04" w14:textId="77777777" w:rsidR="00490C72" w:rsidRPr="000A4179" w:rsidRDefault="00490C72">
        <w:pPr>
          <w:pStyle w:val="Header"/>
          <w:jc w:val="right"/>
          <w:rPr>
            <w:i w:val="0"/>
          </w:rPr>
        </w:pPr>
        <w:r w:rsidRPr="000A4179">
          <w:rPr>
            <w:i w:val="0"/>
          </w:rPr>
          <w:t xml:space="preserve">Page </w:t>
        </w:r>
        <w:r w:rsidRPr="000A4179">
          <w:rPr>
            <w:i w:val="0"/>
          </w:rPr>
          <w:fldChar w:fldCharType="begin"/>
        </w:r>
        <w:r w:rsidRPr="000A4179">
          <w:rPr>
            <w:i w:val="0"/>
          </w:rPr>
          <w:instrText xml:space="preserve"> PAGE   \* MERGEFORMAT </w:instrText>
        </w:r>
        <w:r w:rsidRPr="000A4179">
          <w:rPr>
            <w:i w:val="0"/>
          </w:rPr>
          <w:fldChar w:fldCharType="separate"/>
        </w:r>
        <w:r w:rsidR="00F97544">
          <w:rPr>
            <w:i w:val="0"/>
            <w:noProof/>
          </w:rPr>
          <w:t>2</w:t>
        </w:r>
        <w:r w:rsidRPr="000A4179">
          <w:rPr>
            <w:i w:val="0"/>
            <w:noProof/>
          </w:rPr>
          <w:fldChar w:fldCharType="end"/>
        </w:r>
      </w:p>
    </w:sdtContent>
  </w:sdt>
  <w:p w14:paraId="5766FA0A" w14:textId="77777777" w:rsidR="00490C72" w:rsidRPr="00A77A83" w:rsidRDefault="00490C72" w:rsidP="00A77A83">
    <w:pPr>
      <w:pStyle w:val="Header"/>
      <w:tabs>
        <w:tab w:val="clear" w:pos="4680"/>
        <w:tab w:val="clear" w:pos="9360"/>
        <w:tab w:val="center" w:pos="4230"/>
      </w:tabs>
      <w:spacing w:before="100" w:after="100"/>
      <w:ind w:left="-900"/>
      <w:jc w:val="center"/>
      <w:rPr>
        <w:rFonts w:ascii="Times New Roman" w:hAnsi="Times New Roman" w:cs="Times New Roman"/>
        <w:b/>
        <w:sz w:val="36"/>
        <w:szCs w:val="3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DB2E1C" w14:textId="77777777" w:rsidR="004A521C" w:rsidRDefault="004A521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81278B"/>
    <w:multiLevelType w:val="hybridMultilevel"/>
    <w:tmpl w:val="C646DE54"/>
    <w:lvl w:ilvl="0" w:tplc="0409000F">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 w15:restartNumberingAfterBreak="0">
    <w:nsid w:val="0F4624F9"/>
    <w:multiLevelType w:val="hybridMultilevel"/>
    <w:tmpl w:val="DE68D490"/>
    <w:lvl w:ilvl="0" w:tplc="0409000F">
      <w:start w:val="1"/>
      <w:numFmt w:val="decimal"/>
      <w:lvlText w:val="%1."/>
      <w:lvlJc w:val="left"/>
      <w:pPr>
        <w:ind w:left="4590" w:hanging="360"/>
      </w:pPr>
      <w:rPr>
        <w:rFonts w:hint="default"/>
      </w:rPr>
    </w:lvl>
    <w:lvl w:ilvl="1" w:tplc="04090019" w:tentative="1">
      <w:start w:val="1"/>
      <w:numFmt w:val="lowerLetter"/>
      <w:lvlText w:val="%2."/>
      <w:lvlJc w:val="left"/>
      <w:pPr>
        <w:ind w:left="5310" w:hanging="360"/>
      </w:pPr>
    </w:lvl>
    <w:lvl w:ilvl="2" w:tplc="0409001B" w:tentative="1">
      <w:start w:val="1"/>
      <w:numFmt w:val="lowerRoman"/>
      <w:lvlText w:val="%3."/>
      <w:lvlJc w:val="right"/>
      <w:pPr>
        <w:ind w:left="6030" w:hanging="180"/>
      </w:pPr>
    </w:lvl>
    <w:lvl w:ilvl="3" w:tplc="0409000F" w:tentative="1">
      <w:start w:val="1"/>
      <w:numFmt w:val="decimal"/>
      <w:lvlText w:val="%4."/>
      <w:lvlJc w:val="left"/>
      <w:pPr>
        <w:ind w:left="6750" w:hanging="360"/>
      </w:pPr>
    </w:lvl>
    <w:lvl w:ilvl="4" w:tplc="04090019" w:tentative="1">
      <w:start w:val="1"/>
      <w:numFmt w:val="lowerLetter"/>
      <w:lvlText w:val="%5."/>
      <w:lvlJc w:val="left"/>
      <w:pPr>
        <w:ind w:left="7470" w:hanging="360"/>
      </w:pPr>
    </w:lvl>
    <w:lvl w:ilvl="5" w:tplc="0409001B" w:tentative="1">
      <w:start w:val="1"/>
      <w:numFmt w:val="lowerRoman"/>
      <w:lvlText w:val="%6."/>
      <w:lvlJc w:val="right"/>
      <w:pPr>
        <w:ind w:left="8190" w:hanging="180"/>
      </w:pPr>
    </w:lvl>
    <w:lvl w:ilvl="6" w:tplc="0409000F" w:tentative="1">
      <w:start w:val="1"/>
      <w:numFmt w:val="decimal"/>
      <w:lvlText w:val="%7."/>
      <w:lvlJc w:val="left"/>
      <w:pPr>
        <w:ind w:left="8910" w:hanging="360"/>
      </w:pPr>
    </w:lvl>
    <w:lvl w:ilvl="7" w:tplc="04090019" w:tentative="1">
      <w:start w:val="1"/>
      <w:numFmt w:val="lowerLetter"/>
      <w:lvlText w:val="%8."/>
      <w:lvlJc w:val="left"/>
      <w:pPr>
        <w:ind w:left="9630" w:hanging="360"/>
      </w:pPr>
    </w:lvl>
    <w:lvl w:ilvl="8" w:tplc="0409001B" w:tentative="1">
      <w:start w:val="1"/>
      <w:numFmt w:val="lowerRoman"/>
      <w:lvlText w:val="%9."/>
      <w:lvlJc w:val="right"/>
      <w:pPr>
        <w:ind w:left="10350" w:hanging="180"/>
      </w:pPr>
    </w:lvl>
  </w:abstractNum>
  <w:abstractNum w:abstractNumId="2" w15:restartNumberingAfterBreak="0">
    <w:nsid w:val="14C44B0A"/>
    <w:multiLevelType w:val="hybridMultilevel"/>
    <w:tmpl w:val="0E44B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6717D59"/>
    <w:multiLevelType w:val="hybridMultilevel"/>
    <w:tmpl w:val="392CD140"/>
    <w:lvl w:ilvl="0" w:tplc="0409000F">
      <w:start w:val="1"/>
      <w:numFmt w:val="decimal"/>
      <w:lvlText w:val="%1."/>
      <w:lvlJc w:val="left"/>
      <w:pPr>
        <w:ind w:left="198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5AC501D"/>
    <w:multiLevelType w:val="hybridMultilevel"/>
    <w:tmpl w:val="6C9E8C3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FEB55DB"/>
    <w:multiLevelType w:val="hybridMultilevel"/>
    <w:tmpl w:val="71B220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56C4AF6"/>
    <w:multiLevelType w:val="hybridMultilevel"/>
    <w:tmpl w:val="FE5CAE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72F71BB"/>
    <w:multiLevelType w:val="hybridMultilevel"/>
    <w:tmpl w:val="D9041E0A"/>
    <w:lvl w:ilvl="0" w:tplc="7982E168">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61E2579"/>
    <w:multiLevelType w:val="hybridMultilevel"/>
    <w:tmpl w:val="BDF285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7CBD3222"/>
    <w:multiLevelType w:val="hybridMultilevel"/>
    <w:tmpl w:val="C646DE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A4604"/>
    <w:multiLevelType w:val="hybridMultilevel"/>
    <w:tmpl w:val="6FCEA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8"/>
  </w:num>
  <w:num w:numId="3">
    <w:abstractNumId w:val="2"/>
  </w:num>
  <w:num w:numId="4">
    <w:abstractNumId w:val="10"/>
  </w:num>
  <w:num w:numId="5">
    <w:abstractNumId w:val="5"/>
  </w:num>
  <w:num w:numId="6">
    <w:abstractNumId w:val="0"/>
  </w:num>
  <w:num w:numId="7">
    <w:abstractNumId w:val="1"/>
  </w:num>
  <w:num w:numId="8">
    <w:abstractNumId w:val="9"/>
  </w:num>
  <w:num w:numId="9">
    <w:abstractNumId w:val="3"/>
  </w:num>
  <w:num w:numId="10">
    <w:abstractNumId w:val="4"/>
  </w:num>
  <w:num w:numId="1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20"/>
  <w:drawingGridHorizontalSpacing w:val="10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457D"/>
    <w:rsid w:val="00002CE9"/>
    <w:rsid w:val="00003BB1"/>
    <w:rsid w:val="00011CE2"/>
    <w:rsid w:val="00021B0F"/>
    <w:rsid w:val="000857E8"/>
    <w:rsid w:val="000914CC"/>
    <w:rsid w:val="000A4179"/>
    <w:rsid w:val="000A437C"/>
    <w:rsid w:val="000C455D"/>
    <w:rsid w:val="000D37AB"/>
    <w:rsid w:val="000D5109"/>
    <w:rsid w:val="000E3ADC"/>
    <w:rsid w:val="000E406D"/>
    <w:rsid w:val="000F46A4"/>
    <w:rsid w:val="00107645"/>
    <w:rsid w:val="0011126F"/>
    <w:rsid w:val="001218F2"/>
    <w:rsid w:val="00127627"/>
    <w:rsid w:val="00135FFF"/>
    <w:rsid w:val="00142DE7"/>
    <w:rsid w:val="00153037"/>
    <w:rsid w:val="0016205A"/>
    <w:rsid w:val="00181D7E"/>
    <w:rsid w:val="0019336A"/>
    <w:rsid w:val="00193437"/>
    <w:rsid w:val="001A3E2E"/>
    <w:rsid w:val="001A70FB"/>
    <w:rsid w:val="001B564C"/>
    <w:rsid w:val="001D6B91"/>
    <w:rsid w:val="001E0EED"/>
    <w:rsid w:val="001E1868"/>
    <w:rsid w:val="00204701"/>
    <w:rsid w:val="00205346"/>
    <w:rsid w:val="0022431E"/>
    <w:rsid w:val="00241E35"/>
    <w:rsid w:val="002448BF"/>
    <w:rsid w:val="00244926"/>
    <w:rsid w:val="002510B6"/>
    <w:rsid w:val="00255414"/>
    <w:rsid w:val="00267E5A"/>
    <w:rsid w:val="00272A0E"/>
    <w:rsid w:val="002801B4"/>
    <w:rsid w:val="00281603"/>
    <w:rsid w:val="002827FE"/>
    <w:rsid w:val="00282B6E"/>
    <w:rsid w:val="00287990"/>
    <w:rsid w:val="00291F9B"/>
    <w:rsid w:val="00292687"/>
    <w:rsid w:val="00296019"/>
    <w:rsid w:val="00297F6C"/>
    <w:rsid w:val="002A35A5"/>
    <w:rsid w:val="002B23DF"/>
    <w:rsid w:val="002B7331"/>
    <w:rsid w:val="002B7C63"/>
    <w:rsid w:val="002D0CD4"/>
    <w:rsid w:val="002E1F38"/>
    <w:rsid w:val="003110A6"/>
    <w:rsid w:val="00320FBC"/>
    <w:rsid w:val="003236A2"/>
    <w:rsid w:val="00330AA0"/>
    <w:rsid w:val="0033542C"/>
    <w:rsid w:val="00342E4B"/>
    <w:rsid w:val="0036007F"/>
    <w:rsid w:val="0036412B"/>
    <w:rsid w:val="00377B93"/>
    <w:rsid w:val="003A3117"/>
    <w:rsid w:val="003E1DF7"/>
    <w:rsid w:val="00402040"/>
    <w:rsid w:val="00402D83"/>
    <w:rsid w:val="0040461C"/>
    <w:rsid w:val="00414453"/>
    <w:rsid w:val="004200CD"/>
    <w:rsid w:val="00421823"/>
    <w:rsid w:val="00423825"/>
    <w:rsid w:val="0043153B"/>
    <w:rsid w:val="0044691F"/>
    <w:rsid w:val="00477F45"/>
    <w:rsid w:val="0048126F"/>
    <w:rsid w:val="00490C72"/>
    <w:rsid w:val="004A521C"/>
    <w:rsid w:val="004A7DD2"/>
    <w:rsid w:val="004B28AA"/>
    <w:rsid w:val="004D5F64"/>
    <w:rsid w:val="004D7C08"/>
    <w:rsid w:val="004E224A"/>
    <w:rsid w:val="004E5191"/>
    <w:rsid w:val="004F1980"/>
    <w:rsid w:val="00500D4B"/>
    <w:rsid w:val="00501E1E"/>
    <w:rsid w:val="0050436D"/>
    <w:rsid w:val="00513674"/>
    <w:rsid w:val="00514B66"/>
    <w:rsid w:val="005170D3"/>
    <w:rsid w:val="00531CA8"/>
    <w:rsid w:val="0053443D"/>
    <w:rsid w:val="00537211"/>
    <w:rsid w:val="005526A7"/>
    <w:rsid w:val="00562F4A"/>
    <w:rsid w:val="0056545A"/>
    <w:rsid w:val="00573149"/>
    <w:rsid w:val="00581C64"/>
    <w:rsid w:val="00585B8B"/>
    <w:rsid w:val="00590798"/>
    <w:rsid w:val="005B2EAA"/>
    <w:rsid w:val="005C084C"/>
    <w:rsid w:val="005E24C6"/>
    <w:rsid w:val="0060091D"/>
    <w:rsid w:val="00614D07"/>
    <w:rsid w:val="00622488"/>
    <w:rsid w:val="00634657"/>
    <w:rsid w:val="00636E05"/>
    <w:rsid w:val="00651770"/>
    <w:rsid w:val="006611F9"/>
    <w:rsid w:val="00665B1E"/>
    <w:rsid w:val="00674ABD"/>
    <w:rsid w:val="0067680C"/>
    <w:rsid w:val="0068663A"/>
    <w:rsid w:val="00695374"/>
    <w:rsid w:val="006D7640"/>
    <w:rsid w:val="006F258F"/>
    <w:rsid w:val="006F6760"/>
    <w:rsid w:val="007065DB"/>
    <w:rsid w:val="00707922"/>
    <w:rsid w:val="00726F01"/>
    <w:rsid w:val="00743518"/>
    <w:rsid w:val="0074369A"/>
    <w:rsid w:val="00766CA5"/>
    <w:rsid w:val="00775AAD"/>
    <w:rsid w:val="00785FFF"/>
    <w:rsid w:val="00791085"/>
    <w:rsid w:val="007964D0"/>
    <w:rsid w:val="007A2152"/>
    <w:rsid w:val="007B7A85"/>
    <w:rsid w:val="007C6736"/>
    <w:rsid w:val="007D2450"/>
    <w:rsid w:val="007F61A2"/>
    <w:rsid w:val="007F69DF"/>
    <w:rsid w:val="008129CE"/>
    <w:rsid w:val="00813F13"/>
    <w:rsid w:val="00822A0C"/>
    <w:rsid w:val="00822B9B"/>
    <w:rsid w:val="00824C30"/>
    <w:rsid w:val="00826F90"/>
    <w:rsid w:val="00830618"/>
    <w:rsid w:val="00832EA9"/>
    <w:rsid w:val="0084676A"/>
    <w:rsid w:val="008506AC"/>
    <w:rsid w:val="00854DED"/>
    <w:rsid w:val="00873F0C"/>
    <w:rsid w:val="00881FDD"/>
    <w:rsid w:val="00895554"/>
    <w:rsid w:val="008A01AD"/>
    <w:rsid w:val="008A1BF9"/>
    <w:rsid w:val="008D56AF"/>
    <w:rsid w:val="008E3340"/>
    <w:rsid w:val="008F38BF"/>
    <w:rsid w:val="008F44B9"/>
    <w:rsid w:val="008F6A53"/>
    <w:rsid w:val="009365A1"/>
    <w:rsid w:val="00947B69"/>
    <w:rsid w:val="00962322"/>
    <w:rsid w:val="00991F58"/>
    <w:rsid w:val="009A6700"/>
    <w:rsid w:val="009C13C3"/>
    <w:rsid w:val="009C2129"/>
    <w:rsid w:val="009D692A"/>
    <w:rsid w:val="009E43AD"/>
    <w:rsid w:val="009E4BAA"/>
    <w:rsid w:val="009F23F6"/>
    <w:rsid w:val="009F3B13"/>
    <w:rsid w:val="00A01F48"/>
    <w:rsid w:val="00A12027"/>
    <w:rsid w:val="00A17A1B"/>
    <w:rsid w:val="00A2133F"/>
    <w:rsid w:val="00A33228"/>
    <w:rsid w:val="00A41DFF"/>
    <w:rsid w:val="00A446C2"/>
    <w:rsid w:val="00A46499"/>
    <w:rsid w:val="00A7726B"/>
    <w:rsid w:val="00A77A83"/>
    <w:rsid w:val="00A84295"/>
    <w:rsid w:val="00A86FC8"/>
    <w:rsid w:val="00AA281F"/>
    <w:rsid w:val="00AA2F05"/>
    <w:rsid w:val="00AB08DC"/>
    <w:rsid w:val="00AB3226"/>
    <w:rsid w:val="00AC3B63"/>
    <w:rsid w:val="00AD55CA"/>
    <w:rsid w:val="00AD78AC"/>
    <w:rsid w:val="00B00370"/>
    <w:rsid w:val="00B063B2"/>
    <w:rsid w:val="00B15C1D"/>
    <w:rsid w:val="00B173F2"/>
    <w:rsid w:val="00B212DD"/>
    <w:rsid w:val="00B23C65"/>
    <w:rsid w:val="00B2445D"/>
    <w:rsid w:val="00B25FEF"/>
    <w:rsid w:val="00B279DD"/>
    <w:rsid w:val="00B52801"/>
    <w:rsid w:val="00B7194B"/>
    <w:rsid w:val="00B74A01"/>
    <w:rsid w:val="00B77BB9"/>
    <w:rsid w:val="00B80CCD"/>
    <w:rsid w:val="00B971DE"/>
    <w:rsid w:val="00BA1F64"/>
    <w:rsid w:val="00BD2459"/>
    <w:rsid w:val="00BE540E"/>
    <w:rsid w:val="00C1483A"/>
    <w:rsid w:val="00C151B2"/>
    <w:rsid w:val="00C22A98"/>
    <w:rsid w:val="00C460E8"/>
    <w:rsid w:val="00C560DD"/>
    <w:rsid w:val="00C82921"/>
    <w:rsid w:val="00C86CFE"/>
    <w:rsid w:val="00C8774F"/>
    <w:rsid w:val="00CA199F"/>
    <w:rsid w:val="00CA2573"/>
    <w:rsid w:val="00CA5FC7"/>
    <w:rsid w:val="00CC396E"/>
    <w:rsid w:val="00CC56C1"/>
    <w:rsid w:val="00CD2C75"/>
    <w:rsid w:val="00CD7E86"/>
    <w:rsid w:val="00D023AC"/>
    <w:rsid w:val="00D041C6"/>
    <w:rsid w:val="00D13894"/>
    <w:rsid w:val="00D14CD3"/>
    <w:rsid w:val="00D16475"/>
    <w:rsid w:val="00D20D70"/>
    <w:rsid w:val="00D213C8"/>
    <w:rsid w:val="00D3340B"/>
    <w:rsid w:val="00D437E5"/>
    <w:rsid w:val="00D466B7"/>
    <w:rsid w:val="00D766B7"/>
    <w:rsid w:val="00D821EB"/>
    <w:rsid w:val="00D84234"/>
    <w:rsid w:val="00D906DE"/>
    <w:rsid w:val="00D9372E"/>
    <w:rsid w:val="00DB62A0"/>
    <w:rsid w:val="00DC5CF1"/>
    <w:rsid w:val="00DC712E"/>
    <w:rsid w:val="00DE19B4"/>
    <w:rsid w:val="00DF00B6"/>
    <w:rsid w:val="00E01C20"/>
    <w:rsid w:val="00E0794E"/>
    <w:rsid w:val="00E10A7B"/>
    <w:rsid w:val="00E1664C"/>
    <w:rsid w:val="00E23B8B"/>
    <w:rsid w:val="00E33551"/>
    <w:rsid w:val="00E55829"/>
    <w:rsid w:val="00E57311"/>
    <w:rsid w:val="00E807EE"/>
    <w:rsid w:val="00E84A89"/>
    <w:rsid w:val="00E93352"/>
    <w:rsid w:val="00E94991"/>
    <w:rsid w:val="00EB1D77"/>
    <w:rsid w:val="00EB248E"/>
    <w:rsid w:val="00EC5AB4"/>
    <w:rsid w:val="00EE14F9"/>
    <w:rsid w:val="00EE28A5"/>
    <w:rsid w:val="00EF1B0A"/>
    <w:rsid w:val="00F03474"/>
    <w:rsid w:val="00F12F0A"/>
    <w:rsid w:val="00F1387C"/>
    <w:rsid w:val="00F23B70"/>
    <w:rsid w:val="00F32C27"/>
    <w:rsid w:val="00F50384"/>
    <w:rsid w:val="00F523A9"/>
    <w:rsid w:val="00F6457D"/>
    <w:rsid w:val="00F8095A"/>
    <w:rsid w:val="00F86A79"/>
    <w:rsid w:val="00F9184A"/>
    <w:rsid w:val="00F92056"/>
    <w:rsid w:val="00F95386"/>
    <w:rsid w:val="00F95A30"/>
    <w:rsid w:val="00F97544"/>
    <w:rsid w:val="00FC7FBF"/>
    <w:rsid w:val="00FD3E37"/>
    <w:rsid w:val="00FE4761"/>
    <w:rsid w:val="00FF656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C1725F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en-US"/>
      </w:rPr>
    </w:rPrDefault>
    <w:pPrDefault>
      <w:pPr>
        <w:spacing w:after="200" w:line="28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2DE7"/>
    <w:rPr>
      <w:i/>
      <w:iCs/>
      <w:sz w:val="20"/>
      <w:szCs w:val="20"/>
    </w:rPr>
  </w:style>
  <w:style w:type="paragraph" w:styleId="Heading1">
    <w:name w:val="heading 1"/>
    <w:basedOn w:val="Normal"/>
    <w:next w:val="Normal"/>
    <w:link w:val="Heading1Char"/>
    <w:uiPriority w:val="9"/>
    <w:qFormat/>
    <w:rsid w:val="00142DE7"/>
    <w:pPr>
      <w:pBdr>
        <w:top w:val="single" w:sz="8" w:space="0" w:color="C0504D" w:themeColor="accent2"/>
        <w:left w:val="single" w:sz="8" w:space="0" w:color="C0504D" w:themeColor="accent2"/>
        <w:bottom w:val="single" w:sz="8" w:space="0" w:color="C0504D" w:themeColor="accent2"/>
        <w:right w:val="single" w:sz="8" w:space="0" w:color="C0504D" w:themeColor="accent2"/>
      </w:pBdr>
      <w:shd w:val="clear" w:color="auto" w:fill="F2DBDB" w:themeFill="accent2" w:themeFillTint="33"/>
      <w:spacing w:before="480" w:after="100" w:line="269" w:lineRule="auto"/>
      <w:contextualSpacing/>
      <w:outlineLvl w:val="0"/>
    </w:pPr>
    <w:rPr>
      <w:rFonts w:asciiTheme="majorHAnsi" w:eastAsiaTheme="majorEastAsia" w:hAnsiTheme="majorHAnsi" w:cstheme="majorBidi"/>
      <w:b/>
      <w:bCs/>
      <w:color w:val="622423" w:themeColor="accent2" w:themeShade="7F"/>
      <w:sz w:val="22"/>
      <w:szCs w:val="22"/>
    </w:rPr>
  </w:style>
  <w:style w:type="paragraph" w:styleId="Heading2">
    <w:name w:val="heading 2"/>
    <w:basedOn w:val="Normal"/>
    <w:next w:val="Normal"/>
    <w:link w:val="Heading2Char"/>
    <w:uiPriority w:val="9"/>
    <w:semiHidden/>
    <w:unhideWhenUsed/>
    <w:qFormat/>
    <w:rsid w:val="00142DE7"/>
    <w:pPr>
      <w:pBdr>
        <w:top w:val="single" w:sz="4" w:space="0" w:color="C0504D" w:themeColor="accent2"/>
        <w:left w:val="single" w:sz="48" w:space="2" w:color="C0504D" w:themeColor="accent2"/>
        <w:bottom w:val="single" w:sz="4" w:space="0" w:color="C0504D" w:themeColor="accent2"/>
        <w:right w:val="single" w:sz="4" w:space="4" w:color="C0504D" w:themeColor="accent2"/>
      </w:pBdr>
      <w:spacing w:before="200" w:after="100" w:line="269" w:lineRule="auto"/>
      <w:ind w:left="144"/>
      <w:contextualSpacing/>
      <w:outlineLvl w:val="1"/>
    </w:pPr>
    <w:rPr>
      <w:rFonts w:asciiTheme="majorHAnsi" w:eastAsiaTheme="majorEastAsia" w:hAnsiTheme="majorHAnsi" w:cstheme="majorBidi"/>
      <w:b/>
      <w:bCs/>
      <w:color w:val="943634" w:themeColor="accent2" w:themeShade="BF"/>
      <w:sz w:val="22"/>
      <w:szCs w:val="22"/>
    </w:rPr>
  </w:style>
  <w:style w:type="paragraph" w:styleId="Heading3">
    <w:name w:val="heading 3"/>
    <w:basedOn w:val="Normal"/>
    <w:next w:val="Normal"/>
    <w:link w:val="Heading3Char"/>
    <w:uiPriority w:val="9"/>
    <w:semiHidden/>
    <w:unhideWhenUsed/>
    <w:qFormat/>
    <w:rsid w:val="00142DE7"/>
    <w:pPr>
      <w:pBdr>
        <w:left w:val="single" w:sz="48" w:space="2" w:color="C0504D" w:themeColor="accent2"/>
        <w:bottom w:val="single" w:sz="4" w:space="0" w:color="C0504D" w:themeColor="accent2"/>
      </w:pBdr>
      <w:spacing w:before="200" w:after="100" w:line="240" w:lineRule="auto"/>
      <w:ind w:left="144"/>
      <w:contextualSpacing/>
      <w:outlineLvl w:val="2"/>
    </w:pPr>
    <w:rPr>
      <w:rFonts w:asciiTheme="majorHAnsi" w:eastAsiaTheme="majorEastAsia" w:hAnsiTheme="majorHAnsi" w:cstheme="majorBidi"/>
      <w:b/>
      <w:bCs/>
      <w:color w:val="943634" w:themeColor="accent2" w:themeShade="BF"/>
      <w:sz w:val="22"/>
      <w:szCs w:val="22"/>
    </w:rPr>
  </w:style>
  <w:style w:type="paragraph" w:styleId="Heading4">
    <w:name w:val="heading 4"/>
    <w:basedOn w:val="Normal"/>
    <w:next w:val="Normal"/>
    <w:link w:val="Heading4Char"/>
    <w:uiPriority w:val="9"/>
    <w:semiHidden/>
    <w:unhideWhenUsed/>
    <w:qFormat/>
    <w:rsid w:val="00142DE7"/>
    <w:pPr>
      <w:pBdr>
        <w:left w:val="single" w:sz="4" w:space="2" w:color="C0504D" w:themeColor="accent2"/>
        <w:bottom w:val="single" w:sz="4" w:space="2" w:color="C0504D" w:themeColor="accent2"/>
      </w:pBdr>
      <w:spacing w:before="200" w:after="100" w:line="240" w:lineRule="auto"/>
      <w:ind w:left="86"/>
      <w:contextualSpacing/>
      <w:outlineLvl w:val="3"/>
    </w:pPr>
    <w:rPr>
      <w:rFonts w:asciiTheme="majorHAnsi" w:eastAsiaTheme="majorEastAsia" w:hAnsiTheme="majorHAnsi" w:cstheme="majorBidi"/>
      <w:b/>
      <w:bCs/>
      <w:color w:val="943634" w:themeColor="accent2" w:themeShade="BF"/>
      <w:sz w:val="22"/>
      <w:szCs w:val="22"/>
    </w:rPr>
  </w:style>
  <w:style w:type="paragraph" w:styleId="Heading5">
    <w:name w:val="heading 5"/>
    <w:basedOn w:val="Normal"/>
    <w:next w:val="Normal"/>
    <w:link w:val="Heading5Char"/>
    <w:uiPriority w:val="9"/>
    <w:semiHidden/>
    <w:unhideWhenUsed/>
    <w:qFormat/>
    <w:rsid w:val="00142DE7"/>
    <w:pPr>
      <w:pBdr>
        <w:left w:val="dotted" w:sz="4" w:space="2" w:color="C0504D" w:themeColor="accent2"/>
        <w:bottom w:val="dotted" w:sz="4" w:space="2" w:color="C0504D" w:themeColor="accent2"/>
      </w:pBdr>
      <w:spacing w:before="200" w:after="100" w:line="240" w:lineRule="auto"/>
      <w:ind w:left="86"/>
      <w:contextualSpacing/>
      <w:outlineLvl w:val="4"/>
    </w:pPr>
    <w:rPr>
      <w:rFonts w:asciiTheme="majorHAnsi" w:eastAsiaTheme="majorEastAsia" w:hAnsiTheme="majorHAnsi" w:cstheme="majorBidi"/>
      <w:b/>
      <w:bCs/>
      <w:color w:val="943634" w:themeColor="accent2" w:themeShade="BF"/>
      <w:sz w:val="22"/>
      <w:szCs w:val="22"/>
    </w:rPr>
  </w:style>
  <w:style w:type="paragraph" w:styleId="Heading6">
    <w:name w:val="heading 6"/>
    <w:basedOn w:val="Normal"/>
    <w:next w:val="Normal"/>
    <w:link w:val="Heading6Char"/>
    <w:uiPriority w:val="9"/>
    <w:semiHidden/>
    <w:unhideWhenUsed/>
    <w:qFormat/>
    <w:rsid w:val="00142DE7"/>
    <w:pPr>
      <w:pBdr>
        <w:bottom w:val="single" w:sz="4" w:space="2" w:color="E5B8B7" w:themeColor="accent2" w:themeTint="66"/>
      </w:pBdr>
      <w:spacing w:before="200" w:after="100" w:line="240" w:lineRule="auto"/>
      <w:contextualSpacing/>
      <w:outlineLvl w:val="5"/>
    </w:pPr>
    <w:rPr>
      <w:rFonts w:asciiTheme="majorHAnsi" w:eastAsiaTheme="majorEastAsia" w:hAnsiTheme="majorHAnsi" w:cstheme="majorBidi"/>
      <w:color w:val="943634" w:themeColor="accent2" w:themeShade="BF"/>
      <w:sz w:val="22"/>
      <w:szCs w:val="22"/>
    </w:rPr>
  </w:style>
  <w:style w:type="paragraph" w:styleId="Heading7">
    <w:name w:val="heading 7"/>
    <w:basedOn w:val="Normal"/>
    <w:next w:val="Normal"/>
    <w:link w:val="Heading7Char"/>
    <w:uiPriority w:val="9"/>
    <w:semiHidden/>
    <w:unhideWhenUsed/>
    <w:qFormat/>
    <w:rsid w:val="00142DE7"/>
    <w:pPr>
      <w:pBdr>
        <w:bottom w:val="dotted" w:sz="4" w:space="2" w:color="D99594" w:themeColor="accent2" w:themeTint="99"/>
      </w:pBdr>
      <w:spacing w:before="200" w:after="100" w:line="240" w:lineRule="auto"/>
      <w:contextualSpacing/>
      <w:outlineLvl w:val="6"/>
    </w:pPr>
    <w:rPr>
      <w:rFonts w:asciiTheme="majorHAnsi" w:eastAsiaTheme="majorEastAsia" w:hAnsiTheme="majorHAnsi" w:cstheme="majorBidi"/>
      <w:color w:val="943634" w:themeColor="accent2" w:themeShade="BF"/>
      <w:sz w:val="22"/>
      <w:szCs w:val="22"/>
    </w:rPr>
  </w:style>
  <w:style w:type="paragraph" w:styleId="Heading8">
    <w:name w:val="heading 8"/>
    <w:basedOn w:val="Normal"/>
    <w:next w:val="Normal"/>
    <w:link w:val="Heading8Char"/>
    <w:uiPriority w:val="9"/>
    <w:semiHidden/>
    <w:unhideWhenUsed/>
    <w:qFormat/>
    <w:rsid w:val="00142DE7"/>
    <w:pPr>
      <w:spacing w:before="200" w:after="100" w:line="240" w:lineRule="auto"/>
      <w:contextualSpacing/>
      <w:outlineLvl w:val="7"/>
    </w:pPr>
    <w:rPr>
      <w:rFonts w:asciiTheme="majorHAnsi" w:eastAsiaTheme="majorEastAsia" w:hAnsiTheme="majorHAnsi" w:cstheme="majorBidi"/>
      <w:color w:val="C0504D" w:themeColor="accent2"/>
      <w:sz w:val="22"/>
      <w:szCs w:val="22"/>
    </w:rPr>
  </w:style>
  <w:style w:type="paragraph" w:styleId="Heading9">
    <w:name w:val="heading 9"/>
    <w:basedOn w:val="Normal"/>
    <w:next w:val="Normal"/>
    <w:link w:val="Heading9Char"/>
    <w:uiPriority w:val="9"/>
    <w:semiHidden/>
    <w:unhideWhenUsed/>
    <w:qFormat/>
    <w:rsid w:val="00142DE7"/>
    <w:pPr>
      <w:spacing w:before="200" w:after="100" w:line="240" w:lineRule="auto"/>
      <w:contextualSpacing/>
      <w:outlineLvl w:val="8"/>
    </w:pPr>
    <w:rPr>
      <w:rFonts w:asciiTheme="majorHAnsi" w:eastAsiaTheme="majorEastAsia" w:hAnsiTheme="majorHAnsi" w:cstheme="majorBidi"/>
      <w:color w:val="C0504D" w:themeColor="accen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42DE7"/>
    <w:pPr>
      <w:ind w:left="720"/>
      <w:contextualSpacing/>
    </w:pPr>
  </w:style>
  <w:style w:type="paragraph" w:styleId="BalloonText">
    <w:name w:val="Balloon Text"/>
    <w:basedOn w:val="Normal"/>
    <w:link w:val="BalloonTextChar"/>
    <w:uiPriority w:val="99"/>
    <w:semiHidden/>
    <w:unhideWhenUsed/>
    <w:rsid w:val="000914CC"/>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914CC"/>
    <w:rPr>
      <w:rFonts w:ascii="Tahoma" w:hAnsi="Tahoma" w:cs="Tahoma"/>
      <w:sz w:val="16"/>
      <w:szCs w:val="16"/>
    </w:rPr>
  </w:style>
  <w:style w:type="paragraph" w:styleId="Header">
    <w:name w:val="header"/>
    <w:basedOn w:val="Normal"/>
    <w:link w:val="HeaderChar"/>
    <w:uiPriority w:val="99"/>
    <w:unhideWhenUsed/>
    <w:rsid w:val="000914CC"/>
    <w:pPr>
      <w:tabs>
        <w:tab w:val="center" w:pos="4680"/>
        <w:tab w:val="right" w:pos="9360"/>
      </w:tabs>
      <w:spacing w:after="0"/>
    </w:pPr>
  </w:style>
  <w:style w:type="character" w:customStyle="1" w:styleId="HeaderChar">
    <w:name w:val="Header Char"/>
    <w:basedOn w:val="DefaultParagraphFont"/>
    <w:link w:val="Header"/>
    <w:uiPriority w:val="99"/>
    <w:rsid w:val="000914CC"/>
  </w:style>
  <w:style w:type="paragraph" w:styleId="Footer">
    <w:name w:val="footer"/>
    <w:basedOn w:val="Normal"/>
    <w:link w:val="FooterChar"/>
    <w:uiPriority w:val="99"/>
    <w:unhideWhenUsed/>
    <w:rsid w:val="000914CC"/>
    <w:pPr>
      <w:tabs>
        <w:tab w:val="center" w:pos="4680"/>
        <w:tab w:val="right" w:pos="9360"/>
      </w:tabs>
      <w:spacing w:after="0"/>
    </w:pPr>
  </w:style>
  <w:style w:type="character" w:customStyle="1" w:styleId="FooterChar">
    <w:name w:val="Footer Char"/>
    <w:basedOn w:val="DefaultParagraphFont"/>
    <w:link w:val="Footer"/>
    <w:uiPriority w:val="99"/>
    <w:rsid w:val="000914CC"/>
  </w:style>
  <w:style w:type="paragraph" w:styleId="DocumentMap">
    <w:name w:val="Document Map"/>
    <w:basedOn w:val="Normal"/>
    <w:link w:val="DocumentMapChar"/>
    <w:uiPriority w:val="99"/>
    <w:semiHidden/>
    <w:unhideWhenUsed/>
    <w:rsid w:val="00BE540E"/>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BE540E"/>
    <w:rPr>
      <w:rFonts w:ascii="Tahoma" w:hAnsi="Tahoma" w:cs="Tahoma"/>
      <w:sz w:val="16"/>
      <w:szCs w:val="16"/>
    </w:rPr>
  </w:style>
  <w:style w:type="character" w:customStyle="1" w:styleId="Heading1Char">
    <w:name w:val="Heading 1 Char"/>
    <w:basedOn w:val="DefaultParagraphFont"/>
    <w:link w:val="Heading1"/>
    <w:uiPriority w:val="9"/>
    <w:rsid w:val="00142DE7"/>
    <w:rPr>
      <w:rFonts w:asciiTheme="majorHAnsi" w:eastAsiaTheme="majorEastAsia" w:hAnsiTheme="majorHAnsi" w:cstheme="majorBidi"/>
      <w:b/>
      <w:bCs/>
      <w:i/>
      <w:iCs/>
      <w:color w:val="622423" w:themeColor="accent2" w:themeShade="7F"/>
      <w:shd w:val="clear" w:color="auto" w:fill="F2DBDB" w:themeFill="accent2" w:themeFillTint="33"/>
    </w:rPr>
  </w:style>
  <w:style w:type="character" w:customStyle="1" w:styleId="Heading2Char">
    <w:name w:val="Heading 2 Char"/>
    <w:basedOn w:val="DefaultParagraphFont"/>
    <w:link w:val="Heading2"/>
    <w:uiPriority w:val="9"/>
    <w:semiHidden/>
    <w:rsid w:val="00142DE7"/>
    <w:rPr>
      <w:rFonts w:asciiTheme="majorHAnsi" w:eastAsiaTheme="majorEastAsia" w:hAnsiTheme="majorHAnsi" w:cstheme="majorBidi"/>
      <w:b/>
      <w:bCs/>
      <w:i/>
      <w:iCs/>
      <w:color w:val="943634" w:themeColor="accent2" w:themeShade="BF"/>
    </w:rPr>
  </w:style>
  <w:style w:type="character" w:customStyle="1" w:styleId="Heading3Char">
    <w:name w:val="Heading 3 Char"/>
    <w:basedOn w:val="DefaultParagraphFont"/>
    <w:link w:val="Heading3"/>
    <w:uiPriority w:val="9"/>
    <w:semiHidden/>
    <w:rsid w:val="00142DE7"/>
    <w:rPr>
      <w:rFonts w:asciiTheme="majorHAnsi" w:eastAsiaTheme="majorEastAsia" w:hAnsiTheme="majorHAnsi" w:cstheme="majorBidi"/>
      <w:b/>
      <w:bCs/>
      <w:i/>
      <w:iCs/>
      <w:color w:val="943634" w:themeColor="accent2" w:themeShade="BF"/>
    </w:rPr>
  </w:style>
  <w:style w:type="character" w:customStyle="1" w:styleId="Heading4Char">
    <w:name w:val="Heading 4 Char"/>
    <w:basedOn w:val="DefaultParagraphFont"/>
    <w:link w:val="Heading4"/>
    <w:uiPriority w:val="9"/>
    <w:semiHidden/>
    <w:rsid w:val="00142DE7"/>
    <w:rPr>
      <w:rFonts w:asciiTheme="majorHAnsi" w:eastAsiaTheme="majorEastAsia" w:hAnsiTheme="majorHAnsi" w:cstheme="majorBidi"/>
      <w:b/>
      <w:bCs/>
      <w:i/>
      <w:iCs/>
      <w:color w:val="943634" w:themeColor="accent2" w:themeShade="BF"/>
    </w:rPr>
  </w:style>
  <w:style w:type="character" w:customStyle="1" w:styleId="Heading5Char">
    <w:name w:val="Heading 5 Char"/>
    <w:basedOn w:val="DefaultParagraphFont"/>
    <w:link w:val="Heading5"/>
    <w:uiPriority w:val="9"/>
    <w:semiHidden/>
    <w:rsid w:val="00142DE7"/>
    <w:rPr>
      <w:rFonts w:asciiTheme="majorHAnsi" w:eastAsiaTheme="majorEastAsia" w:hAnsiTheme="majorHAnsi" w:cstheme="majorBidi"/>
      <w:b/>
      <w:bCs/>
      <w:i/>
      <w:iCs/>
      <w:color w:val="943634" w:themeColor="accent2" w:themeShade="BF"/>
    </w:rPr>
  </w:style>
  <w:style w:type="character" w:customStyle="1" w:styleId="Heading6Char">
    <w:name w:val="Heading 6 Char"/>
    <w:basedOn w:val="DefaultParagraphFont"/>
    <w:link w:val="Heading6"/>
    <w:uiPriority w:val="9"/>
    <w:semiHidden/>
    <w:rsid w:val="00142DE7"/>
    <w:rPr>
      <w:rFonts w:asciiTheme="majorHAnsi" w:eastAsiaTheme="majorEastAsia" w:hAnsiTheme="majorHAnsi" w:cstheme="majorBidi"/>
      <w:i/>
      <w:iCs/>
      <w:color w:val="943634" w:themeColor="accent2" w:themeShade="BF"/>
    </w:rPr>
  </w:style>
  <w:style w:type="character" w:customStyle="1" w:styleId="Heading7Char">
    <w:name w:val="Heading 7 Char"/>
    <w:basedOn w:val="DefaultParagraphFont"/>
    <w:link w:val="Heading7"/>
    <w:uiPriority w:val="9"/>
    <w:semiHidden/>
    <w:rsid w:val="00142DE7"/>
    <w:rPr>
      <w:rFonts w:asciiTheme="majorHAnsi" w:eastAsiaTheme="majorEastAsia" w:hAnsiTheme="majorHAnsi" w:cstheme="majorBidi"/>
      <w:i/>
      <w:iCs/>
      <w:color w:val="943634" w:themeColor="accent2" w:themeShade="BF"/>
    </w:rPr>
  </w:style>
  <w:style w:type="character" w:customStyle="1" w:styleId="Heading8Char">
    <w:name w:val="Heading 8 Char"/>
    <w:basedOn w:val="DefaultParagraphFont"/>
    <w:link w:val="Heading8"/>
    <w:uiPriority w:val="9"/>
    <w:semiHidden/>
    <w:rsid w:val="00142DE7"/>
    <w:rPr>
      <w:rFonts w:asciiTheme="majorHAnsi" w:eastAsiaTheme="majorEastAsia" w:hAnsiTheme="majorHAnsi" w:cstheme="majorBidi"/>
      <w:i/>
      <w:iCs/>
      <w:color w:val="C0504D" w:themeColor="accent2"/>
    </w:rPr>
  </w:style>
  <w:style w:type="character" w:customStyle="1" w:styleId="Heading9Char">
    <w:name w:val="Heading 9 Char"/>
    <w:basedOn w:val="DefaultParagraphFont"/>
    <w:link w:val="Heading9"/>
    <w:uiPriority w:val="9"/>
    <w:semiHidden/>
    <w:rsid w:val="00142DE7"/>
    <w:rPr>
      <w:rFonts w:asciiTheme="majorHAnsi" w:eastAsiaTheme="majorEastAsia" w:hAnsiTheme="majorHAnsi" w:cstheme="majorBidi"/>
      <w:i/>
      <w:iCs/>
      <w:color w:val="C0504D" w:themeColor="accent2"/>
      <w:sz w:val="20"/>
      <w:szCs w:val="20"/>
    </w:rPr>
  </w:style>
  <w:style w:type="paragraph" w:styleId="Caption">
    <w:name w:val="caption"/>
    <w:basedOn w:val="Normal"/>
    <w:next w:val="Normal"/>
    <w:uiPriority w:val="35"/>
    <w:semiHidden/>
    <w:unhideWhenUsed/>
    <w:qFormat/>
    <w:rsid w:val="00142DE7"/>
    <w:rPr>
      <w:b/>
      <w:bCs/>
      <w:color w:val="943634" w:themeColor="accent2" w:themeShade="BF"/>
      <w:sz w:val="18"/>
      <w:szCs w:val="18"/>
    </w:rPr>
  </w:style>
  <w:style w:type="paragraph" w:styleId="Title">
    <w:name w:val="Title"/>
    <w:basedOn w:val="Normal"/>
    <w:next w:val="Normal"/>
    <w:link w:val="TitleChar"/>
    <w:uiPriority w:val="10"/>
    <w:qFormat/>
    <w:rsid w:val="00142DE7"/>
    <w:pPr>
      <w:pBdr>
        <w:top w:val="single" w:sz="48" w:space="0" w:color="C0504D" w:themeColor="accent2"/>
        <w:bottom w:val="single" w:sz="48" w:space="0" w:color="C0504D" w:themeColor="accent2"/>
      </w:pBdr>
      <w:shd w:val="clear" w:color="auto" w:fill="C0504D"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leChar">
    <w:name w:val="Title Char"/>
    <w:basedOn w:val="DefaultParagraphFont"/>
    <w:link w:val="Title"/>
    <w:uiPriority w:val="10"/>
    <w:rsid w:val="00142DE7"/>
    <w:rPr>
      <w:rFonts w:asciiTheme="majorHAnsi" w:eastAsiaTheme="majorEastAsia" w:hAnsiTheme="majorHAnsi" w:cstheme="majorBidi"/>
      <w:i/>
      <w:iCs/>
      <w:color w:val="FFFFFF" w:themeColor="background1"/>
      <w:spacing w:val="10"/>
      <w:sz w:val="48"/>
      <w:szCs w:val="48"/>
      <w:shd w:val="clear" w:color="auto" w:fill="C0504D" w:themeFill="accent2"/>
    </w:rPr>
  </w:style>
  <w:style w:type="paragraph" w:styleId="Subtitle">
    <w:name w:val="Subtitle"/>
    <w:basedOn w:val="Normal"/>
    <w:next w:val="Normal"/>
    <w:link w:val="SubtitleChar"/>
    <w:uiPriority w:val="11"/>
    <w:qFormat/>
    <w:rsid w:val="00142DE7"/>
    <w:pPr>
      <w:pBdr>
        <w:bottom w:val="dotted" w:sz="8" w:space="10" w:color="C0504D" w:themeColor="accent2"/>
      </w:pBdr>
      <w:spacing w:before="200" w:after="900" w:line="240" w:lineRule="auto"/>
      <w:jc w:val="center"/>
    </w:pPr>
    <w:rPr>
      <w:rFonts w:asciiTheme="majorHAnsi" w:eastAsiaTheme="majorEastAsia" w:hAnsiTheme="majorHAnsi" w:cstheme="majorBidi"/>
      <w:color w:val="622423" w:themeColor="accent2" w:themeShade="7F"/>
      <w:sz w:val="24"/>
      <w:szCs w:val="24"/>
    </w:rPr>
  </w:style>
  <w:style w:type="character" w:customStyle="1" w:styleId="SubtitleChar">
    <w:name w:val="Subtitle Char"/>
    <w:basedOn w:val="DefaultParagraphFont"/>
    <w:link w:val="Subtitle"/>
    <w:uiPriority w:val="11"/>
    <w:rsid w:val="00142DE7"/>
    <w:rPr>
      <w:rFonts w:asciiTheme="majorHAnsi" w:eastAsiaTheme="majorEastAsia" w:hAnsiTheme="majorHAnsi" w:cstheme="majorBidi"/>
      <w:i/>
      <w:iCs/>
      <w:color w:val="622423" w:themeColor="accent2" w:themeShade="7F"/>
      <w:sz w:val="24"/>
      <w:szCs w:val="24"/>
    </w:rPr>
  </w:style>
  <w:style w:type="character" w:styleId="Strong">
    <w:name w:val="Strong"/>
    <w:uiPriority w:val="22"/>
    <w:qFormat/>
    <w:rsid w:val="00142DE7"/>
    <w:rPr>
      <w:b/>
      <w:bCs/>
      <w:spacing w:val="0"/>
    </w:rPr>
  </w:style>
  <w:style w:type="character" w:styleId="Emphasis">
    <w:name w:val="Emphasis"/>
    <w:uiPriority w:val="20"/>
    <w:qFormat/>
    <w:rsid w:val="00142DE7"/>
    <w:rPr>
      <w:rFonts w:asciiTheme="majorHAnsi" w:eastAsiaTheme="majorEastAsia" w:hAnsiTheme="majorHAnsi" w:cstheme="majorBidi"/>
      <w:b/>
      <w:bCs/>
      <w:i/>
      <w:iCs/>
      <w:color w:val="C0504D" w:themeColor="accent2"/>
      <w:bdr w:val="single" w:sz="18" w:space="0" w:color="F2DBDB" w:themeColor="accent2" w:themeTint="33"/>
      <w:shd w:val="clear" w:color="auto" w:fill="F2DBDB" w:themeFill="accent2" w:themeFillTint="33"/>
    </w:rPr>
  </w:style>
  <w:style w:type="paragraph" w:styleId="NoSpacing">
    <w:name w:val="No Spacing"/>
    <w:basedOn w:val="Normal"/>
    <w:link w:val="NoSpacingChar"/>
    <w:uiPriority w:val="1"/>
    <w:qFormat/>
    <w:rsid w:val="00142DE7"/>
    <w:pPr>
      <w:spacing w:after="0" w:line="240" w:lineRule="auto"/>
    </w:pPr>
  </w:style>
  <w:style w:type="paragraph" w:styleId="Quote">
    <w:name w:val="Quote"/>
    <w:basedOn w:val="Normal"/>
    <w:next w:val="Normal"/>
    <w:link w:val="QuoteChar"/>
    <w:uiPriority w:val="29"/>
    <w:qFormat/>
    <w:rsid w:val="00142DE7"/>
    <w:rPr>
      <w:i w:val="0"/>
      <w:iCs w:val="0"/>
      <w:color w:val="943634" w:themeColor="accent2" w:themeShade="BF"/>
    </w:rPr>
  </w:style>
  <w:style w:type="character" w:customStyle="1" w:styleId="QuoteChar">
    <w:name w:val="Quote Char"/>
    <w:basedOn w:val="DefaultParagraphFont"/>
    <w:link w:val="Quote"/>
    <w:uiPriority w:val="29"/>
    <w:rsid w:val="00142DE7"/>
    <w:rPr>
      <w:color w:val="943634" w:themeColor="accent2" w:themeShade="BF"/>
      <w:sz w:val="20"/>
      <w:szCs w:val="20"/>
    </w:rPr>
  </w:style>
  <w:style w:type="paragraph" w:styleId="IntenseQuote">
    <w:name w:val="Intense Quote"/>
    <w:basedOn w:val="Normal"/>
    <w:next w:val="Normal"/>
    <w:link w:val="IntenseQuoteChar"/>
    <w:uiPriority w:val="30"/>
    <w:qFormat/>
    <w:rsid w:val="00142DE7"/>
    <w:pPr>
      <w:pBdr>
        <w:top w:val="dotted" w:sz="8" w:space="10" w:color="C0504D" w:themeColor="accent2"/>
        <w:bottom w:val="dotted" w:sz="8" w:space="10" w:color="C0504D" w:themeColor="accent2"/>
      </w:pBdr>
      <w:spacing w:line="300" w:lineRule="auto"/>
      <w:ind w:left="2160" w:right="2160"/>
      <w:jc w:val="center"/>
    </w:pPr>
    <w:rPr>
      <w:rFonts w:asciiTheme="majorHAnsi" w:eastAsiaTheme="majorEastAsia" w:hAnsiTheme="majorHAnsi" w:cstheme="majorBidi"/>
      <w:b/>
      <w:bCs/>
      <w:color w:val="C0504D" w:themeColor="accent2"/>
    </w:rPr>
  </w:style>
  <w:style w:type="character" w:customStyle="1" w:styleId="IntenseQuoteChar">
    <w:name w:val="Intense Quote Char"/>
    <w:basedOn w:val="DefaultParagraphFont"/>
    <w:link w:val="IntenseQuote"/>
    <w:uiPriority w:val="30"/>
    <w:rsid w:val="00142DE7"/>
    <w:rPr>
      <w:rFonts w:asciiTheme="majorHAnsi" w:eastAsiaTheme="majorEastAsia" w:hAnsiTheme="majorHAnsi" w:cstheme="majorBidi"/>
      <w:b/>
      <w:bCs/>
      <w:i/>
      <w:iCs/>
      <w:color w:val="C0504D" w:themeColor="accent2"/>
      <w:sz w:val="20"/>
      <w:szCs w:val="20"/>
    </w:rPr>
  </w:style>
  <w:style w:type="character" w:styleId="SubtleEmphasis">
    <w:name w:val="Subtle Emphasis"/>
    <w:uiPriority w:val="19"/>
    <w:qFormat/>
    <w:rsid w:val="00142DE7"/>
    <w:rPr>
      <w:rFonts w:asciiTheme="majorHAnsi" w:eastAsiaTheme="majorEastAsia" w:hAnsiTheme="majorHAnsi" w:cstheme="majorBidi"/>
      <w:i/>
      <w:iCs/>
      <w:color w:val="C0504D" w:themeColor="accent2"/>
    </w:rPr>
  </w:style>
  <w:style w:type="character" w:styleId="IntenseEmphasis">
    <w:name w:val="Intense Emphasis"/>
    <w:uiPriority w:val="21"/>
    <w:qFormat/>
    <w:rsid w:val="00142DE7"/>
    <w:rPr>
      <w:rFonts w:asciiTheme="majorHAnsi" w:eastAsiaTheme="majorEastAsia" w:hAnsiTheme="majorHAnsi" w:cstheme="majorBidi"/>
      <w:b/>
      <w:bCs/>
      <w:i/>
      <w:iCs/>
      <w:dstrike w:val="0"/>
      <w:color w:val="FFFFFF" w:themeColor="background1"/>
      <w:bdr w:val="single" w:sz="18" w:space="0" w:color="C0504D" w:themeColor="accent2"/>
      <w:shd w:val="clear" w:color="auto" w:fill="C0504D" w:themeFill="accent2"/>
      <w:vertAlign w:val="baseline"/>
    </w:rPr>
  </w:style>
  <w:style w:type="character" w:styleId="SubtleReference">
    <w:name w:val="Subtle Reference"/>
    <w:uiPriority w:val="31"/>
    <w:qFormat/>
    <w:rsid w:val="00142DE7"/>
    <w:rPr>
      <w:i/>
      <w:iCs/>
      <w:smallCaps/>
      <w:color w:val="C0504D" w:themeColor="accent2"/>
      <w:u w:color="C0504D" w:themeColor="accent2"/>
    </w:rPr>
  </w:style>
  <w:style w:type="character" w:styleId="IntenseReference">
    <w:name w:val="Intense Reference"/>
    <w:uiPriority w:val="32"/>
    <w:qFormat/>
    <w:rsid w:val="00142DE7"/>
    <w:rPr>
      <w:b/>
      <w:bCs/>
      <w:i/>
      <w:iCs/>
      <w:smallCaps/>
      <w:color w:val="C0504D" w:themeColor="accent2"/>
      <w:u w:color="C0504D" w:themeColor="accent2"/>
    </w:rPr>
  </w:style>
  <w:style w:type="character" w:styleId="BookTitle">
    <w:name w:val="Book Title"/>
    <w:uiPriority w:val="33"/>
    <w:qFormat/>
    <w:rsid w:val="00142DE7"/>
    <w:rPr>
      <w:rFonts w:asciiTheme="majorHAnsi" w:eastAsiaTheme="majorEastAsia" w:hAnsiTheme="majorHAnsi" w:cstheme="majorBidi"/>
      <w:b/>
      <w:bCs/>
      <w:i/>
      <w:iCs/>
      <w:smallCaps/>
      <w:color w:val="943634" w:themeColor="accent2" w:themeShade="BF"/>
      <w:u w:val="single"/>
    </w:rPr>
  </w:style>
  <w:style w:type="paragraph" w:styleId="TOCHeading">
    <w:name w:val="TOC Heading"/>
    <w:basedOn w:val="Heading1"/>
    <w:next w:val="Normal"/>
    <w:uiPriority w:val="39"/>
    <w:semiHidden/>
    <w:unhideWhenUsed/>
    <w:qFormat/>
    <w:rsid w:val="00142DE7"/>
    <w:pPr>
      <w:outlineLvl w:val="9"/>
    </w:pPr>
  </w:style>
  <w:style w:type="character" w:customStyle="1" w:styleId="NoSpacingChar">
    <w:name w:val="No Spacing Char"/>
    <w:basedOn w:val="DefaultParagraphFont"/>
    <w:link w:val="NoSpacing"/>
    <w:uiPriority w:val="1"/>
    <w:rsid w:val="00AD78AC"/>
    <w:rPr>
      <w:i/>
      <w:iCs/>
      <w:sz w:val="20"/>
      <w:szCs w:val="20"/>
    </w:rPr>
  </w:style>
  <w:style w:type="table" w:styleId="TableGrid">
    <w:name w:val="Table Grid"/>
    <w:basedOn w:val="TableNormal"/>
    <w:uiPriority w:val="59"/>
    <w:rsid w:val="00826F9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Hyperlink">
    <w:name w:val="Hyperlink"/>
    <w:basedOn w:val="DefaultParagraphFont"/>
    <w:uiPriority w:val="99"/>
    <w:unhideWhenUsed/>
    <w:rsid w:val="00573149"/>
    <w:rPr>
      <w:color w:val="0000FF" w:themeColor="hyperlink"/>
      <w:u w:val="single"/>
    </w:rPr>
  </w:style>
  <w:style w:type="character" w:styleId="FollowedHyperlink">
    <w:name w:val="FollowedHyperlink"/>
    <w:basedOn w:val="DefaultParagraphFont"/>
    <w:uiPriority w:val="99"/>
    <w:semiHidden/>
    <w:unhideWhenUsed/>
    <w:rsid w:val="00003BB1"/>
    <w:rPr>
      <w:color w:val="800080" w:themeColor="followedHyperlink"/>
      <w:u w:val="single"/>
    </w:rPr>
  </w:style>
  <w:style w:type="character" w:customStyle="1" w:styleId="tgc">
    <w:name w:val="_tgc"/>
    <w:basedOn w:val="DefaultParagraphFont"/>
    <w:rsid w:val="007910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hyperlink" Target="mailto:dondown@uw.edu" TargetMode="External"/><Relationship Id="rId3" Type="http://schemas.openxmlformats.org/officeDocument/2006/relationships/styles" Target="styles.xml"/><Relationship Id="rId21" Type="http://schemas.openxmlformats.org/officeDocument/2006/relationships/hyperlink" Target="mailto:dondown@uw.edu" TargetMode="External"/><Relationship Id="rId7" Type="http://schemas.openxmlformats.org/officeDocument/2006/relationships/endnotes" Target="endnotes.xml"/><Relationship Id="rId12" Type="http://schemas.openxmlformats.org/officeDocument/2006/relationships/hyperlink" Target="mailto:pharmres@uw.edu" TargetMode="External"/><Relationship Id="rId17" Type="http://schemas.openxmlformats.org/officeDocument/2006/relationships/header" Target="header3.xml"/><Relationship Id="rId25" Type="http://schemas.openxmlformats.org/officeDocument/2006/relationships/hyperlink" Target="mailto:rachelgf@uw.edu" TargetMode="Externa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yperlink" Target="mailto:rachelgf@uw.edu"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harmres@uw.edu" TargetMode="External"/><Relationship Id="rId24" Type="http://schemas.openxmlformats.org/officeDocument/2006/relationships/image" Target="media/image5.jpg"/><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mailto:marci.reynolds@qfci.com" TargetMode="External"/><Relationship Id="rId28" Type="http://schemas.openxmlformats.org/officeDocument/2006/relationships/hyperlink" Target="mailto:marci.reynolds@qfci.com" TargetMode="External"/><Relationship Id="rId10" Type="http://schemas.openxmlformats.org/officeDocument/2006/relationships/image" Target="media/image3.png"/><Relationship Id="rId19"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hyperlink" Target="mailto:Steven.erickson@providence.org" TargetMode="External"/><Relationship Id="rId27" Type="http://schemas.openxmlformats.org/officeDocument/2006/relationships/hyperlink" Target="mailto:Steven.erickson@providence.org"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66605A-55DB-5245-B1B3-77548FBDB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53</Words>
  <Characters>303</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
    </vt:vector>
  </TitlesOfParts>
  <Company>Bartell Drugs</Company>
  <LinksUpToDate>false</LinksUpToDate>
  <CharactersWithSpaces>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DOP Admin Asst</dc:creator>
  <cp:lastModifiedBy>Alex Levine</cp:lastModifiedBy>
  <cp:revision>2</cp:revision>
  <cp:lastPrinted>2015-11-30T23:00:00Z</cp:lastPrinted>
  <dcterms:created xsi:type="dcterms:W3CDTF">2018-08-07T17:00:00Z</dcterms:created>
  <dcterms:modified xsi:type="dcterms:W3CDTF">2018-08-07T17:00:00Z</dcterms:modified>
</cp:coreProperties>
</file>